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D1F63"/>
          <w:sz w:val="36"/>
          <w:szCs w:val="36"/>
        </w:rPr>
      </w:pPr>
      <w:r>
        <w:rPr>
          <w:rFonts w:ascii="Roboto Slab" w:hAnsi="Roboto Slab"/>
          <w:b/>
          <w:bCs/>
          <w:color w:val="0D1F63"/>
          <w:sz w:val="36"/>
          <w:szCs w:val="36"/>
        </w:rPr>
        <w:t>S</w:t>
      </w:r>
      <w:r>
        <w:rPr>
          <w:rFonts w:ascii="Roboto Slab" w:hAnsi="Roboto Slab"/>
          <w:b/>
          <w:bCs/>
          <w:color w:val="0D1F63"/>
          <w:sz w:val="36"/>
          <w:szCs w:val="36"/>
        </w:rPr>
        <w:t>obre la publicidad activa.</w:t>
      </w:r>
    </w:p>
    <w:p>
      <w:pPr>
        <w:pStyle w:val="Normal"/>
        <w:rPr>
          <w:rFonts w:ascii="Roboto Slab" w:hAnsi="Roboto Slab"/>
          <w:b/>
          <w:b/>
          <w:bCs/>
          <w:color w:val="0D1F63"/>
          <w:sz w:val="20"/>
          <w:szCs w:val="20"/>
        </w:rPr>
      </w:pPr>
      <w:r>
        <w:rPr>
          <w:rFonts w:ascii="Roboto Slab" w:hAnsi="Roboto Slab"/>
          <w:b/>
          <w:bCs/>
          <w:color w:val="0D1F63"/>
          <w:sz w:val="20"/>
          <w:szCs w:val="20"/>
        </w:rPr>
      </w:r>
    </w:p>
    <w:p>
      <w:pPr>
        <w:pStyle w:val="Normal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¿Qué es la Publicidad Activa y qué se publica en el Portal?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Es una información agrupada en las categorías definidas en las leyes, que las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administraciones públicas deberán publicar de forma periódica y actualizada para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garantizar la transparencia de su actividad.</w:t>
      </w:r>
    </w:p>
    <w:p>
      <w:pPr>
        <w:pStyle w:val="Normal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En este Portal de la Transparencia se facilita el acceso de l</w:t>
      </w:r>
      <w:r>
        <w:rPr>
          <w:rFonts w:ascii="IBM Plex Sans" w:hAnsi="IBM Plex Sans"/>
          <w:sz w:val="22"/>
          <w:szCs w:val="22"/>
        </w:rPr>
        <w:t>a</w:t>
      </w:r>
      <w:r>
        <w:rPr>
          <w:rFonts w:ascii="IBM Plex Sans" w:hAnsi="IBM Plex Sans"/>
          <w:sz w:val="22"/>
          <w:szCs w:val="22"/>
        </w:rPr>
        <w:t xml:space="preserve"> ciudadan</w:t>
      </w:r>
      <w:r>
        <w:rPr>
          <w:rFonts w:ascii="IBM Plex Sans" w:hAnsi="IBM Plex Sans"/>
          <w:sz w:val="22"/>
          <w:szCs w:val="22"/>
        </w:rPr>
        <w:t>ía</w:t>
      </w:r>
      <w:r>
        <w:rPr>
          <w:rFonts w:ascii="IBM Plex Sans" w:hAnsi="IBM Plex Sans"/>
          <w:sz w:val="22"/>
          <w:szCs w:val="22"/>
        </w:rPr>
        <w:t xml:space="preserve"> a la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siguiente información: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sobre transparencia.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institucional.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organizativa.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 xml:space="preserve">Información </w:t>
      </w:r>
      <w:r>
        <w:rPr>
          <w:rFonts w:ascii="IBM Plex Sans" w:hAnsi="IBM Plex Sans"/>
          <w:sz w:val="22"/>
          <w:szCs w:val="22"/>
        </w:rPr>
        <w:t xml:space="preserve">del </w:t>
      </w:r>
      <w:r>
        <w:rPr>
          <w:rFonts w:ascii="IBM Plex Sans" w:hAnsi="IBM Plex Sans"/>
          <w:sz w:val="22"/>
          <w:szCs w:val="22"/>
        </w:rPr>
        <w:t>personal de libre nombramiento.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 xml:space="preserve">Información </w:t>
      </w:r>
      <w:r>
        <w:rPr>
          <w:rFonts w:ascii="IBM Plex Sans" w:hAnsi="IBM Plex Sans"/>
          <w:sz w:val="22"/>
          <w:szCs w:val="22"/>
        </w:rPr>
        <w:t xml:space="preserve">de </w:t>
      </w:r>
      <w:r>
        <w:rPr>
          <w:rFonts w:ascii="IBM Plex Sans" w:hAnsi="IBM Plex Sans"/>
          <w:sz w:val="22"/>
          <w:szCs w:val="22"/>
        </w:rPr>
        <w:t>empleo en el sector público.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de retribuciones.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sobre los servicios y procedimientos.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económico-financiera.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de los contratos.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de los convenios y encomiendas de gestión.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sobre concesión de servicios públicos.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de las ayudas y subvenciones.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estadística.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• </w:t>
      </w:r>
      <w:r>
        <w:rPr>
          <w:rFonts w:ascii="IBM Plex Sans" w:hAnsi="IBM Plex Sans"/>
          <w:sz w:val="22"/>
          <w:szCs w:val="22"/>
        </w:rPr>
        <w:t>Información sobre d</w:t>
      </w:r>
      <w:r>
        <w:rPr>
          <w:rFonts w:ascii="IBM Plex Sans" w:hAnsi="IBM Plex Sans"/>
          <w:sz w:val="22"/>
          <w:szCs w:val="22"/>
        </w:rPr>
        <w:t>erecho de acceso.</w:t>
      </w:r>
    </w:p>
    <w:p>
      <w:pPr>
        <w:pStyle w:val="Normal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¿Existe alguna restricción a la publicación de la información?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En efecto. Puede que la información no pueda publicarse porque afecte a cuestiones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sensibles como la seguridad nacional, la defensa o la protección de datos personales.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En estos casos, deberá comprobarse si, verdaderamente, la publicación afecta a los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límites que la Ley prevé o, para el caso de los datos personales, si éstos pueden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eliminarse del documento que se publique.</w:t>
      </w:r>
    </w:p>
    <w:p>
      <w:pPr>
        <w:pStyle w:val="Normal"/>
        <w:rPr>
          <w:rFonts w:ascii="IBM Plex Sans" w:hAnsi="IBM Plex Sans"/>
          <w:sz w:val="18"/>
          <w:szCs w:val="18"/>
        </w:rPr>
      </w:pPr>
      <w:r>
        <w:rPr>
          <w:rFonts w:ascii="IBM Plex Sans" w:hAnsi="IBM Plex Sans"/>
          <w:sz w:val="18"/>
          <w:szCs w:val="18"/>
        </w:rPr>
      </w:r>
    </w:p>
    <w:p>
      <w:pPr>
        <w:pStyle w:val="Normal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¿Qué ocurre si no encuentro información en el Portal?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En principio, la información más relevante para el ciudadano y de frecuente acceso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estará disponible en el Portal de manera accesible, reutilizable e interoperable. Si el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interesado necesita más información o necesita más detalle, entonces, se podrá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acceder al servicio de solicitud de información pública que es un derecho regulado por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la ley de transparencia y buen gobierno. Este servicio se especifica en el Portal.</w:t>
      </w:r>
    </w:p>
    <w:p>
      <w:pPr>
        <w:pStyle w:val="Normal"/>
        <w:rPr>
          <w:rFonts w:ascii="IBM Plex Sans" w:hAnsi="IBM Plex Sans"/>
          <w:sz w:val="18"/>
          <w:szCs w:val="18"/>
        </w:rPr>
      </w:pPr>
      <w:r>
        <w:rPr>
          <w:rFonts w:ascii="IBM Plex Sans" w:hAnsi="IBM Plex Sans"/>
          <w:sz w:val="18"/>
          <w:szCs w:val="18"/>
        </w:rPr>
      </w:r>
    </w:p>
    <w:p>
      <w:pPr>
        <w:pStyle w:val="Normal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¿Qué ocurre si no se cumple con las obligaciones de transparencia y no se publica</w:t>
      </w:r>
    </w:p>
    <w:p>
      <w:pPr>
        <w:pStyle w:val="Normal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la información?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Consejo de Transparencia y Buen Gobierno a nivel estatal y el Comisionado de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Transparencia y Acceso a la Información Pública de Canarias velarán por el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cumplimiento de las disposiciones de las Leyes y el incumplimiento podrá dar lugar a</w:t>
      </w:r>
    </w:p>
    <w:p>
      <w:pPr>
        <w:pStyle w:val="Normal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procedimientos disciplinarios.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-675640</wp:posOffset>
          </wp:positionH>
          <wp:positionV relativeFrom="paragraph">
            <wp:posOffset>-86995</wp:posOffset>
          </wp:positionV>
          <wp:extent cx="1494790" cy="8274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LibreOffice/6.4.3.2$Windows_X86_64 LibreOffice_project/747b5d0ebf89f41c860ec2a39efd7cb15b54f2d8</Application>
  <Pages>1</Pages>
  <Words>343</Words>
  <CharactersWithSpaces>2220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2021-03-30T13:55:25Z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