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1. Información general institucional, histórica y económica de la entidad.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 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righ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Ayuntamiento de Agüimes pone en marcha, a principios de 2004, la Fundación Municipal de Medios de Comunicación de Agüimes, con capital 100% municipal.</w:t>
      </w:r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Según el artículo 4 de sus </w:t>
      </w:r>
      <w:r>
        <w:rPr>
          <w:rStyle w:val="Muydestacado"/>
          <w:rFonts w:cs="IBM Plex Sans" w:ascii="IBM Plex Sans" w:hAnsi="IBM Plex Sans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</w:rPr>
        <w:t xml:space="preserve"> </w:t>
      </w:r>
      <w:hyperlink r:id="rId2">
        <w:r>
          <w:rPr>
            <w:rStyle w:val="EnlacedeInternet"/>
            <w:rFonts w:cs="IBM Plex Sans" w:ascii="IBM Plex Sans" w:hAnsi="IBM Plex Sans"/>
            <w:b/>
            <w:bCs/>
            <w:i w:val="false"/>
            <w:caps w:val="false"/>
            <w:smallCaps w:val="false"/>
            <w:strike w:val="false"/>
            <w:dstrike w:val="false"/>
            <w:color w:val="000080"/>
            <w:spacing w:val="0"/>
            <w:sz w:val="22"/>
            <w:szCs w:val="22"/>
            <w:u w:val="single"/>
            <w:effect w:val="none"/>
            <w:lang w:val="zxx"/>
          </w:rPr>
          <w:t>estatutos</w:t>
        </w:r>
      </w:hyperlink>
      <w:r>
        <w:rPr>
          <w:rStyle w:val="Muydestacado"/>
          <w:rFonts w:cs="IBM Plex Sans" w:ascii="IBM Plex Sans" w:hAnsi="IBM Plex Sans"/>
          <w:b w:val="false"/>
          <w:i w:val="false"/>
          <w:caps w:val="false"/>
          <w:smallCaps w:val="false"/>
          <w:strike w:val="false"/>
          <w:dstrike w:val="false"/>
          <w:color w:val="000080"/>
          <w:spacing w:val="0"/>
          <w:sz w:val="22"/>
          <w:szCs w:val="22"/>
          <w:u w:val="none"/>
          <w:effect w:val="none"/>
        </w:rPr>
        <w:t xml:space="preserve">    </w:t>
      </w:r>
      <w:hyperlink r:id="rId3" w:tgtFrame="_blank">
        <w:r>
          <w:rPr>
            <w:rStyle w:val="EnlacedeInternet"/>
            <w:rFonts w:cs="IBM Plex Sans" w:ascii="IBM Plex Sans" w:hAnsi="IBM Plex Sans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  <w:lang w:val="zxx"/>
          </w:rPr>
          <w:t> </w:t>
        </w:r>
        <w:r>
          <w:rPr>
            <w:rStyle w:val="EnlacedeInternet"/>
            <w:rFonts w:cs="Roboto Slab" w:ascii="Roboto Slab" w:hAnsi="Roboto Slab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Cs w:val="22"/>
            <w:u w:val="none"/>
            <w:effect w:val="none"/>
            <w:lang w:val="zxx"/>
          </w:rPr>
          <w:t>.odt (80 KB)</w:t>
        </w:r>
      </w:hyperlink>
      <w:r>
        <w:rPr>
          <w:rStyle w:val="Muydestacado"/>
          <w:rFonts w:cs="Roboto Slab" w:ascii="Roboto Slab" w:hAnsi="Roboto Slab"/>
          <w:b w:val="false"/>
          <w:i w:val="false"/>
          <w:caps w:val="false"/>
          <w:smallCaps w:val="false"/>
          <w:strike w:val="false"/>
          <w:dstrike w:val="false"/>
          <w:color w:val="2A265A"/>
          <w:spacing w:val="0"/>
          <w:szCs w:val="22"/>
          <w:u w:val="none"/>
          <w:effect w:val="none"/>
        </w:rPr>
        <w:t>    </w:t>
      </w:r>
      <w:hyperlink r:id="rId4" w:tgtFrame="_blank">
        <w:r>
          <w:rPr>
            <w:rStyle w:val="EnlacedeInternet"/>
            <w:rFonts w:cs="Roboto Slab" w:ascii="Roboto Slab" w:hAnsi="Roboto Slab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Cs w:val="22"/>
            <w:u w:val="none"/>
            <w:effect w:val="none"/>
            <w:lang w:val="zxx"/>
          </w:rPr>
          <w:t> .txt (24 KB)</w:t>
        </w:r>
      </w:hyperlink>
      <w:r>
        <w:rPr>
          <w:rStyle w:val="Muydestacado"/>
          <w:rFonts w:cs="Roboto Slab" w:ascii="Roboto Slab" w:hAnsi="Roboto Slab"/>
          <w:b w:val="false"/>
          <w:i w:val="false"/>
          <w:caps w:val="false"/>
          <w:smallCaps w:val="false"/>
          <w:strike w:val="false"/>
          <w:dstrike w:val="false"/>
          <w:color w:val="2A265A"/>
          <w:spacing w:val="0"/>
          <w:szCs w:val="22"/>
          <w:u w:val="none"/>
          <w:effect w:val="none"/>
        </w:rPr>
        <w:t>    </w:t>
      </w:r>
      <w:hyperlink r:id="rId5" w:tgtFrame="_blank">
        <w:r>
          <w:rPr>
            <w:rStyle w:val="EnlacedeInternet"/>
            <w:rFonts w:cs="Roboto Slab" w:ascii="Roboto Slab" w:hAnsi="Roboto Slab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Cs w:val="22"/>
            <w:u w:val="none"/>
            <w:effect w:val="none"/>
            <w:lang w:val="zxx"/>
          </w:rPr>
          <w:t> .docx (64 KB)</w:t>
        </w:r>
      </w:hyperlink>
      <w:r>
        <w:rPr>
          <w:rStyle w:val="Muydestacado"/>
          <w:rFonts w:cs="Roboto Slab" w:ascii="Roboto Slab" w:hAnsi="Roboto Slab"/>
          <w:b w:val="false"/>
          <w:i w:val="false"/>
          <w:caps w:val="false"/>
          <w:smallCaps w:val="false"/>
          <w:strike w:val="false"/>
          <w:dstrike w:val="false"/>
          <w:color w:val="2A265A"/>
          <w:spacing w:val="0"/>
          <w:szCs w:val="22"/>
          <w:u w:val="none"/>
          <w:effect w:val="none"/>
        </w:rPr>
        <w:t>    </w:t>
      </w:r>
      <w:hyperlink r:id="rId6" w:tgtFrame="_blank">
        <w:r>
          <w:rPr>
            <w:rStyle w:val="EnlacedeInternet"/>
            <w:rFonts w:cs="Roboto Slab" w:ascii="Roboto Slab" w:hAnsi="Roboto Slab"/>
            <w:b w:val="false"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Cs w:val="22"/>
            <w:u w:val="none"/>
            <w:effect w:val="none"/>
            <w:lang w:val="zxx"/>
          </w:rPr>
          <w:t> .pdf (97 KB)</w:t>
        </w:r>
      </w:hyperlink>
      <w:r>
        <w:rPr>
          <w:rStyle w:val="Muydestacado"/>
          <w:rFonts w:cs="IBM Plex Sans" w:ascii="IBM Plex Sans" w:hAnsi="IBM Plex Sans"/>
          <w:b w:val="false"/>
          <w:i w:val="false"/>
          <w:caps w:val="false"/>
          <w:smallCaps w:val="false"/>
          <w:strike w:val="false"/>
          <w:dstrike w:val="false"/>
          <w:color w:val="000080"/>
          <w:spacing w:val="0"/>
          <w:sz w:val="22"/>
          <w:szCs w:val="22"/>
          <w:u w:val="none"/>
          <w:effect w:val="none"/>
        </w:rPr>
        <w:t xml:space="preserve"> </w:t>
      </w:r>
      <w:hyperlink r:id="rId7" w:tgtFrame="_blank">
        <w:r>
          <w:rPr>
            <w:rStyle w:val="EnlacedeInternet"/>
            <w:rFonts w:ascii="IBM Plex Sans" w:hAnsi="IBM Plex Sans"/>
            <w:b/>
            <w:b/>
            <w:bCs/>
            <w:i w:val="false"/>
            <w:caps w:val="false"/>
            <w:smallCaps w:val="false"/>
            <w:color w:val="000000"/>
            <w:spacing w:val="0"/>
            <w:sz w:val="22"/>
            <w:szCs w:val="22"/>
            <w:u w:val="none"/>
          </w:rPr>
          <w:t xml:space="preserve"> </w:t>
        </w:r>
        <w:r>
          <w:rPr>
            <w:rStyle w:val="EnlacedeInternet"/>
            <w:rFonts w:ascii="IBM Plex Sans" w:hAnsi="IBM Plex Sans"/>
            <w:b w:val="false"/>
            <w:i w:val="false"/>
            <w:caps w:val="false"/>
            <w:smallCaps w:val="false"/>
            <w:color w:val="000000"/>
            <w:spacing w:val="0"/>
            <w:sz w:val="22"/>
            <w:szCs w:val="22"/>
          </w:rPr>
          <w:t>son fines fundacionales los siguientes:</w:t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hyperlink r:id="rId8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</w:rPr>
          <w:t>a) Gestión y promoción de los medios audiovisuales del Ayuntamiento.</w:t>
        </w:r>
      </w:hyperlink>
    </w:p>
    <w:p>
      <w:pPr>
        <w:pStyle w:val="Normal"/>
        <w:rPr/>
      </w:pPr>
      <w:hyperlink r:id="rId9" w:tgtFrame="_blank">
        <w:r>
          <w:rPr>
            <w:rFonts w:ascii="IBM Plex Sans" w:hAnsi="IBM Plex Sans"/>
            <w:color w:val="000000"/>
            <w:sz w:val="22"/>
            <w:szCs w:val="22"/>
          </w:rPr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hyperlink r:id="rId10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</w:rPr>
          <w:t>b) Promoción de la formación en las técnicas formativas, radiofónicas, televisivas y gráficas.</w:t>
        </w:r>
      </w:hyperlink>
    </w:p>
    <w:p>
      <w:pPr>
        <w:pStyle w:val="Normal"/>
        <w:rPr/>
      </w:pPr>
      <w:hyperlink r:id="rId11" w:tgtFrame="_blank">
        <w:r>
          <w:rPr>
            <w:rFonts w:ascii="IBM Plex Sans" w:hAnsi="IBM Plex Sans"/>
            <w:color w:val="000000"/>
            <w:sz w:val="22"/>
            <w:szCs w:val="22"/>
          </w:rPr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hyperlink r:id="rId12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</w:rPr>
          <w:t>c) Desarrollo de cuantas actividades se refieran al fomento de la cultura y los deportes.</w:t>
        </w:r>
      </w:hyperlink>
    </w:p>
    <w:p>
      <w:pPr>
        <w:pStyle w:val="Normal"/>
        <w:rPr/>
      </w:pPr>
      <w:hyperlink r:id="rId13" w:tgtFrame="_blank">
        <w:r>
          <w:rPr>
            <w:rFonts w:ascii="IBM Plex Sans" w:hAnsi="IBM Plex Sans"/>
            <w:color w:val="000000"/>
            <w:sz w:val="22"/>
            <w:szCs w:val="22"/>
          </w:rPr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hyperlink r:id="rId14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</w:rPr>
          <w:t>d) Fomentar la adecuada formación del personal relacionado con los medios en las áreas de educación, sanidad y medio ambiente y en otras de interés local.</w:t>
        </w:r>
      </w:hyperlink>
    </w:p>
    <w:p>
      <w:pPr>
        <w:pStyle w:val="Normal"/>
        <w:rPr/>
      </w:pPr>
      <w:hyperlink r:id="rId15" w:tgtFrame="_blank">
        <w:r>
          <w:rPr>
            <w:rFonts w:ascii="IBM Plex Sans" w:hAnsi="IBM Plex Sans"/>
            <w:color w:val="000000"/>
            <w:sz w:val="22"/>
            <w:szCs w:val="22"/>
          </w:rPr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hyperlink r:id="rId16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</w:rPr>
          <w:t>e) Investigación, información, asesoramiento, producción audiovisual y colaboración en estudios y actividades relacionadas con la comunicación.</w:t>
        </w:r>
      </w:hyperlink>
    </w:p>
    <w:p>
      <w:pPr>
        <w:pStyle w:val="Normal"/>
        <w:rPr/>
      </w:pPr>
      <w:hyperlink r:id="rId17" w:tgtFrame="_blank">
        <w:r>
          <w:rPr>
            <w:rFonts w:ascii="IBM Plex Sans" w:hAnsi="IBM Plex Sans"/>
            <w:color w:val="000000"/>
            <w:sz w:val="22"/>
            <w:szCs w:val="22"/>
          </w:rPr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hyperlink r:id="rId18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</w:rPr>
          <w:t>f) Promoción de la actividad económica local, fomento de los comercios y empresas locales, así como el asesoramiento a los consumidores y usuarios de la zona.</w:t>
        </w:r>
      </w:hyperlink>
    </w:p>
    <w:p>
      <w:pPr>
        <w:pStyle w:val="Normal"/>
        <w:rPr/>
      </w:pPr>
      <w:hyperlink r:id="rId19" w:tgtFrame="_blank">
        <w:r>
          <w:rPr>
            <w:rFonts w:ascii="IBM Plex Sans" w:hAnsi="IBM Plex Sans"/>
            <w:color w:val="000000"/>
            <w:sz w:val="22"/>
            <w:szCs w:val="22"/>
          </w:rPr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hyperlink r:id="rId20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</w:rPr>
          <w:t>g) Incentivar la solidaridad entre los vecinos de Agüimes y los de la Comarca del Sureste.</w:t>
        </w:r>
      </w:hyperlink>
    </w:p>
    <w:p>
      <w:pPr>
        <w:pStyle w:val="Normal"/>
        <w:rPr/>
      </w:pPr>
      <w:hyperlink r:id="rId21" w:tgtFrame="_blank">
        <w:r>
          <w:rPr>
            <w:rFonts w:ascii="IBM Plex Sans" w:hAnsi="IBM Plex Sans"/>
            <w:color w:val="000000"/>
            <w:sz w:val="22"/>
            <w:szCs w:val="22"/>
          </w:rPr>
        </w:r>
      </w:hyperlink>
    </w:p>
    <w:p>
      <w:pPr>
        <w:pStyle w:val="Normal"/>
        <w:rPr>
          <w:rFonts w:ascii="IBM Plex Sans" w:hAnsi="IBM Plex Sans"/>
          <w:color w:val="000000"/>
          <w:sz w:val="22"/>
          <w:szCs w:val="22"/>
        </w:rPr>
      </w:pPr>
      <w:hyperlink r:id="rId22" w:tgtFrame="_blank">
        <w:r>
          <w:rPr>
            <w:rStyle w:val="EnlacedeInternet"/>
            <w:rFonts w:ascii="IBM Plex Sans" w:hAnsi="IBM Plex Sans"/>
            <w:color w:val="000000"/>
            <w:sz w:val="22"/>
            <w:szCs w:val="22"/>
          </w:rPr>
          <w:t>Actualmente, su presupuesto anual (2021) es de 408.420 euros.</w:t>
        </w:r>
      </w:hyperlink>
    </w:p>
    <w:p>
      <w:pPr>
        <w:pStyle w:val="Normal"/>
        <w:rPr/>
      </w:pPr>
      <w:hyperlink r:id="rId23" w:tgtFrame="_blank">
        <w:r>
          <w:rPr>
            <w:rFonts w:ascii="IBM Plex Sans" w:hAnsi="IBM Plex Sans"/>
            <w:color w:val="000000"/>
            <w:sz w:val="22"/>
            <w:szCs w:val="22"/>
          </w:rPr>
        </w:r>
      </w:hyperlink>
    </w:p>
    <w:sectPr>
      <w:headerReference w:type="default" r:id="rId24"/>
      <w:footerReference w:type="default" r:id="rId25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Roboto Slab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/>
        <w:b/>
        <w:b/>
        <w:bCs/>
        <w:sz w:val="20"/>
        <w:szCs w:val="20"/>
      </w:rPr>
    </w:pPr>
    <w:r>
      <w:rPr>
        <w:rFonts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transparencia-2-10-2-estatutos-fundaciones/" TargetMode="External"/><Relationship Id="rId3" Type="http://schemas.openxmlformats.org/officeDocument/2006/relationships/hyperlink" Target="https://aguimes.es/wp-content/uploads/2021/04/estatutos-FMMCA.odt" TargetMode="External"/><Relationship Id="rId4" Type="http://schemas.openxmlformats.org/officeDocument/2006/relationships/hyperlink" Target="https://aguimes.es/wp-content/uploads/2021/04/estatutos-FMMCA.txt" TargetMode="External"/><Relationship Id="rId5" Type="http://schemas.openxmlformats.org/officeDocument/2006/relationships/hyperlink" Target="https://aguimes.es/wp-content/uploads/2021/04/estatutos-FMMCA.docx" TargetMode="External"/><Relationship Id="rId6" Type="http://schemas.openxmlformats.org/officeDocument/2006/relationships/hyperlink" Target="https://aguimes.es/wp-content/uploads/2021/04/estatutos-FMMCA.pdf" TargetMode="External"/><Relationship Id="rId7" Type="http://schemas.openxmlformats.org/officeDocument/2006/relationships/hyperlink" Target="https://aguimes.es/wp-content/uploads/2021/04/estatutos-FMMCA.pdf" TargetMode="External"/><Relationship Id="rId8" Type="http://schemas.openxmlformats.org/officeDocument/2006/relationships/hyperlink" Target="https://aguimes.es/wp-content/uploads/2021/04/estatutos-FMMCA.pdf" TargetMode="External"/><Relationship Id="rId9" Type="http://schemas.openxmlformats.org/officeDocument/2006/relationships/hyperlink" Target="https://aguimes.es/wp-content/uploads/2021/04/estatutos-FMMCA.pdf" TargetMode="External"/><Relationship Id="rId10" Type="http://schemas.openxmlformats.org/officeDocument/2006/relationships/hyperlink" Target="https://aguimes.es/wp-content/uploads/2021/04/estatutos-FMMCA.pdf" TargetMode="External"/><Relationship Id="rId11" Type="http://schemas.openxmlformats.org/officeDocument/2006/relationships/hyperlink" Target="https://aguimes.es/wp-content/uploads/2021/04/estatutos-FMMCA.pdf" TargetMode="External"/><Relationship Id="rId12" Type="http://schemas.openxmlformats.org/officeDocument/2006/relationships/hyperlink" Target="https://aguimes.es/wp-content/uploads/2021/04/estatutos-FMMCA.pdf" TargetMode="External"/><Relationship Id="rId13" Type="http://schemas.openxmlformats.org/officeDocument/2006/relationships/hyperlink" Target="https://aguimes.es/wp-content/uploads/2021/04/estatutos-FMMCA.pdf" TargetMode="External"/><Relationship Id="rId14" Type="http://schemas.openxmlformats.org/officeDocument/2006/relationships/hyperlink" Target="https://aguimes.es/wp-content/uploads/2021/04/estatutos-FMMCA.pdf" TargetMode="External"/><Relationship Id="rId15" Type="http://schemas.openxmlformats.org/officeDocument/2006/relationships/hyperlink" Target="https://aguimes.es/wp-content/uploads/2021/04/estatutos-FMMCA.pdf" TargetMode="External"/><Relationship Id="rId16" Type="http://schemas.openxmlformats.org/officeDocument/2006/relationships/hyperlink" Target="https://aguimes.es/wp-content/uploads/2021/04/estatutos-FMMCA.pdf" TargetMode="External"/><Relationship Id="rId17" Type="http://schemas.openxmlformats.org/officeDocument/2006/relationships/hyperlink" Target="https://aguimes.es/wp-content/uploads/2021/04/estatutos-FMMCA.pdf" TargetMode="External"/><Relationship Id="rId18" Type="http://schemas.openxmlformats.org/officeDocument/2006/relationships/hyperlink" Target="https://aguimes.es/wp-content/uploads/2021/04/estatutos-FMMCA.pdf" TargetMode="External"/><Relationship Id="rId19" Type="http://schemas.openxmlformats.org/officeDocument/2006/relationships/hyperlink" Target="https://aguimes.es/wp-content/uploads/2021/04/estatutos-FMMCA.pdf" TargetMode="External"/><Relationship Id="rId20" Type="http://schemas.openxmlformats.org/officeDocument/2006/relationships/hyperlink" Target="https://aguimes.es/wp-content/uploads/2021/04/estatutos-FMMCA.pdf" TargetMode="External"/><Relationship Id="rId21" Type="http://schemas.openxmlformats.org/officeDocument/2006/relationships/hyperlink" Target="https://aguimes.es/wp-content/uploads/2021/04/estatutos-FMMCA.pdf" TargetMode="External"/><Relationship Id="rId22" Type="http://schemas.openxmlformats.org/officeDocument/2006/relationships/hyperlink" Target="https://aguimes.es/wp-content/uploads/2021/04/estatutos-FMMCA.pdf" TargetMode="External"/><Relationship Id="rId23" Type="http://schemas.openxmlformats.org/officeDocument/2006/relationships/hyperlink" Target="https://aguimes.es/wp-content/uploads/2021/04/estatutos-FMMCA.pdf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LibreOffice/6.4.3.2$Windows_X86_64 LibreOffice_project/747b5d0ebf89f41c860ec2a39efd7cb15b54f2d8</Application>
  <Pages>1</Pages>
  <Words>192</Words>
  <Characters>1056</Characters>
  <CharactersWithSpaces>1255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2021-04-01T10:59:11Z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