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Muydestacado"/>
          <w:rFonts w:ascii="Roboto Slab" w:hAnsi="Roboto Slab"/>
          <w:color w:val="000080"/>
          <w:sz w:val="36"/>
          <w:szCs w:val="36"/>
        </w:rPr>
        <w:t>1. Información general institucional, histórica y económica de la entidad.</w:t>
      </w:r>
      <w:r>
        <w:rPr>
          <w:rFonts w:ascii="Roboto Slab" w:hAnsi="Roboto Slab"/>
          <w:color w:val="000080"/>
          <w:sz w:val="36"/>
          <w:szCs w:val="36"/>
        </w:rPr>
        <w:t xml:space="preserve"> </w:t>
      </w:r>
    </w:p>
    <w:p>
      <w:pPr>
        <w:pStyle w:val="Normal"/>
        <w:jc w:val="left"/>
        <w:rPr>
          <w:rFonts w:ascii="IBM Plex Sans" w:hAnsi="IBM Plex Sans"/>
          <w:color w:val="000000"/>
          <w:sz w:val="20"/>
          <w:szCs w:val="20"/>
        </w:rPr>
      </w:pPr>
      <w:r>
        <w:rPr>
          <w:rFonts w:ascii="IBM Plex Sans" w:hAnsi="IBM Plex Sans"/>
          <w:color w:val="000000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Ayuntamiento de Agüimes pone en marcha, a principios de 1993, la empresa municipal Turismo Rural Agüimes SL, con capital 100% municipal.</w:t>
      </w:r>
    </w:p>
    <w:p>
      <w:pPr>
        <w:pStyle w:val="Normal"/>
        <w:jc w:val="left"/>
        <w:rPr>
          <w:rFonts w:ascii="IBM Plex Sans" w:hAnsi="IBM Plex Sans"/>
          <w:color w:val="000000"/>
          <w:sz w:val="20"/>
          <w:szCs w:val="20"/>
        </w:rPr>
      </w:pPr>
      <w:r>
        <w:rPr>
          <w:rFonts w:ascii="IBM Plex Sans" w:hAnsi="IBM Plex Sans"/>
          <w:color w:val="000000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IBM Plex Sans" w:hAnsi="IBM Plex Sans"/>
          <w:color w:val="000000"/>
          <w:sz w:val="22"/>
          <w:szCs w:val="22"/>
        </w:rPr>
        <w:t xml:space="preserve">Tal y como consta en el artículo 2 de los </w:t>
      </w:r>
      <w:hyperlink r:id="rId2" w:tgtFrame="_blank">
        <w:r>
          <w:rPr>
            <w:rStyle w:val="EnlacedeInternet"/>
            <w:b/>
            <w:b/>
            <w:bCs/>
          </w:rPr>
          <w:t>estatutos</w:t>
        </w:r>
      </w:hyperlink>
      <w:r>
        <w:rPr>
          <w:rStyle w:val="Muydestacado"/>
          <w:rFonts w:ascii="IBM Plex Sans" w:hAnsi="IBM Plex Sans"/>
          <w:color w:val="000000"/>
          <w:sz w:val="22"/>
          <w:szCs w:val="22"/>
          <w:u w:val="single"/>
        </w:rPr>
        <w:t xml:space="preserve"> </w:t>
      </w:r>
      <w:r>
        <w:rPr>
          <w:rFonts w:ascii="IBM Plex Sans" w:hAnsi="IBM Plex Sans"/>
          <w:color w:val="000000"/>
          <w:sz w:val="22"/>
          <w:szCs w:val="22"/>
        </w:rPr>
        <w:t xml:space="preserve"> </w:t>
      </w:r>
      <w:r>
        <w:rPr>
          <w:rFonts w:ascii="IBM Plex Sans" w:hAnsi="IBM Plex Sans"/>
          <w:color w:val="000000"/>
          <w:sz w:val="22"/>
          <w:szCs w:val="22"/>
        </w:rPr>
        <w:t>(</w:t>
      </w:r>
      <w:hyperlink r:id="rId3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.odt (397 KB)</w:t>
        </w:r>
      </w:hyperlink>
      <w:r>
        <w:rPr>
          <w:rStyle w:val="Muydestacado"/>
          <w:rFonts w:ascii="Calibri;sans-serif" w:hAnsi="Calibri;sans-serif"/>
          <w:b/>
          <w:color w:val="000000"/>
          <w:sz w:val="24"/>
          <w:szCs w:val="22"/>
        </w:rPr>
        <w:t xml:space="preserve">     </w:t>
      </w:r>
      <w:hyperlink r:id="rId4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.txt (13 KB)</w:t>
        </w:r>
      </w:hyperlink>
      <w:r>
        <w:rPr>
          <w:rStyle w:val="Muydestacado"/>
          <w:rFonts w:ascii="Calibri;sans-serif" w:hAnsi="Calibri;sans-serif"/>
          <w:b/>
          <w:color w:val="000000"/>
          <w:sz w:val="24"/>
          <w:szCs w:val="22"/>
        </w:rPr>
        <w:t>     </w:t>
      </w:r>
      <w:hyperlink r:id="rId5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.docx (381 KB)</w:t>
        </w:r>
      </w:hyperlink>
      <w:r>
        <w:rPr>
          <w:rStyle w:val="Muydestacado"/>
          <w:rFonts w:ascii="Calibri;sans-serif" w:hAnsi="Calibri;sans-serif"/>
          <w:b/>
          <w:color w:val="000000"/>
          <w:sz w:val="24"/>
          <w:szCs w:val="22"/>
        </w:rPr>
        <w:t xml:space="preserve">     </w:t>
      </w:r>
      <w:hyperlink r:id="rId6" w:tgtFrame="_blank">
        <w:r>
          <w:rPr>
            <w:rStyle w:val="EnlacedeInternet"/>
            <w:rFonts w:ascii="Calibri;sans-serif" w:hAnsi="Calibri;sans-serif"/>
            <w:b/>
            <w:b/>
            <w:bCs/>
            <w:color w:val="000000"/>
            <w:sz w:val="24"/>
            <w:szCs w:val="22"/>
          </w:rPr>
          <w:t>.pdf (57 KB)</w:t>
        </w:r>
      </w:hyperlink>
      <w:r>
        <w:rPr>
          <w:rFonts w:ascii="IBM Plex Sans" w:hAnsi="IBM Plex Sans"/>
          <w:color w:val="000000"/>
          <w:sz w:val="22"/>
          <w:szCs w:val="22"/>
        </w:rPr>
        <w:t>) d</w:t>
      </w:r>
      <w:r>
        <w:rPr>
          <w:rFonts w:ascii="IBM Plex Sans" w:hAnsi="IBM Plex Sans"/>
          <w:color w:val="000000"/>
          <w:sz w:val="22"/>
          <w:szCs w:val="22"/>
        </w:rPr>
        <w:t>e la sociedad, esta tiene por objeto: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"El desarrollo del turismo rural.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creación de alojamientos turísticos.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conservación del patrimonio arquitectónico.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rehabilitación de viviendas tradicionales, y deshabitadas para su transformación en alojamientos turísticos.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desarrollo del turismo cultural, con la explotación turística de los tres eventos de carácter internacional que se celebrarán en el municipio a partir de 1993, la puesta en marcha de talleres de folcklore canario y de artesanía.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realización de programas de cursos para jóvenes extranjeros estudiantes de español.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desarrollo del turismo para la tercera edad.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desarrollo del turismo ecológico.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creación de actividades específicas dirigidas a satisfacer la demanda de ocio y lúdica de los visitantes, y los vecinos del municipio.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gestión de la venta de plazas de alojamiento turístico.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gestión de los servicios mínimos necesarios para ofertar un alojamiento de calidad.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venta del producto turístico complementario.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creación y venta de los productos de consumo turísticos: postales, libros.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gestión de cualquier otra actividad propia del turismo rural y encaminada hacia la potenciación y mejora del servicio ofertado.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desarrollo económico y social de nuestra comunidad.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Elaboración, producción, comercialización, al por mayor y al por menor de vinos y aceites.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compra, parcelación y urbanización de terrenos. Construcción, venta y explotación directa o mediante arriendo de edificaciones apartamentos, viviendas y hoteles.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Promoción, construcción y explotación de parques eólicos, y parques de energía solar.</w:t>
      </w:r>
    </w:p>
    <w:p>
      <w:pPr>
        <w:pStyle w:val="Normal"/>
        <w:jc w:val="left"/>
        <w:rPr>
          <w:rFonts w:ascii="IBM Plex Sans" w:hAnsi="IBM Plex Sans"/>
          <w:color w:val="000000"/>
          <w:sz w:val="20"/>
          <w:szCs w:val="20"/>
        </w:rPr>
      </w:pPr>
      <w:r>
        <w:rPr>
          <w:rFonts w:ascii="IBM Plex Sans" w:hAnsi="IBM Plex Sans"/>
          <w:color w:val="000000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Todo ello sin perjuicio de la obtención de las oportunas licencias administrativas, dejando a salvo en todo caso, las actividades sujetas a la legislación especial. </w:t>
      </w:r>
    </w:p>
    <w:p>
      <w:pPr>
        <w:pStyle w:val="Normal"/>
        <w:jc w:val="left"/>
        <w:rPr>
          <w:rFonts w:ascii="IBM Plex Sans" w:hAnsi="IBM Plex Sans"/>
          <w:color w:val="000000"/>
          <w:sz w:val="20"/>
          <w:szCs w:val="20"/>
        </w:rPr>
      </w:pPr>
      <w:r>
        <w:rPr>
          <w:rFonts w:ascii="IBM Plex Sans" w:hAnsi="IBM Plex Sans"/>
          <w:color w:val="000000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Las actividades integrantes del objeto social, pueden ser desarrolladas por la sociedad total o parcialmente, de modo indirecto, mediante la titularidad de las acciones o de participaciones en sociedades con objeto idéntico o análogo."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Actualmente, su presupuesto anual (2021) es de 160.215 euros.</w:t>
      </w:r>
    </w:p>
    <w:sectPr>
      <w:headerReference w:type="default" r:id="rId7"/>
      <w:footerReference w:type="default" r:id="rId8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Calibri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eastAsia="IBM Plex Sans" w:cs="IBM Plex Sans"/>
        <w:b/>
        <w:b/>
        <w:bCs/>
        <w:sz w:val="20"/>
        <w:szCs w:val="20"/>
      </w:rPr>
    </w:pPr>
    <w:r>
      <w:rPr>
        <w:rFonts w:eastAsia="IBM Plex Sans"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-686435</wp:posOffset>
          </wp:positionH>
          <wp:positionV relativeFrom="paragraph">
            <wp:posOffset>-120015</wp:posOffset>
          </wp:positionV>
          <wp:extent cx="1425575" cy="78930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imes.es/transparencia-9-estatutos-trasl/" TargetMode="External"/><Relationship Id="rId3" Type="http://schemas.openxmlformats.org/officeDocument/2006/relationships/hyperlink" Target="https://aguimes.es/wp-content/uploads/2021/04/00-Estatutos-Turismo-Rural-Aguimes-SL.odt" TargetMode="External"/><Relationship Id="rId4" Type="http://schemas.openxmlformats.org/officeDocument/2006/relationships/hyperlink" Target="https://aguimes.es/wp-content/uploads/2021/04/00-Estatutos-Turismo-Rural-Aguimes-SL.txt" TargetMode="External"/><Relationship Id="rId5" Type="http://schemas.openxmlformats.org/officeDocument/2006/relationships/hyperlink" Target="https://aguimes.es/wp-content/uploads/2021/04/00-Estatutos-Turismo-Rural-Aguimes-SL.docx" TargetMode="External"/><Relationship Id="rId6" Type="http://schemas.openxmlformats.org/officeDocument/2006/relationships/hyperlink" Target="https://aguimes.es/wp-content/uploads/2021/04/00-Estatutos-Turismo-Rural-Aguimes-SL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LibreOffice/6.4.3.2$Windows_X86_64 LibreOffice_project/747b5d0ebf89f41c860ec2a39efd7cb15b54f2d8</Application>
  <Pages>1</Pages>
  <Words>362</Words>
  <Characters>2063</Characters>
  <CharactersWithSpaces>2415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2021-04-02T18:33:36Z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