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VEINTIDÓS DE JULIO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del borrador del Acta de la sesión, celebrada el día quince de julio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A) RELATIVO AL INICIO DE EXPEDIENTE PARA LA LICITACIÓN Y POSTERIOR ADJUDICACIÓN DEL CONTRATO DE EJECUCIÓN DE OBRA DENOMINADO “REMODELACIÓN DEL CAMPO DE FÚTBOL DE LAS ROSAS”.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w:t>
      </w:r>
      <w:r>
        <w:rPr>
          <w:rFonts w:eastAsia="Verdana" w:cs="Verdana" w:ascii="IBM Plex Sans" w:hAnsi="IBM Plex Sans"/>
          <w:b w:val="false"/>
          <w:bCs w:val="false"/>
          <w:color w:val="040404"/>
          <w:sz w:val="22"/>
          <w:szCs w:val="22"/>
          <w:u w:val="none"/>
        </w:rPr>
        <w:t>informe sobre la modificación de la Memoria Justificativa de necesidad e idoneidad del contrato de obra “REMODELACIÓN DEL CAMPO DE FÚTBOL DE LAS ROSAS”,</w:t>
      </w:r>
      <w:r>
        <w:rPr>
          <w:rFonts w:eastAsia="Verdana" w:cs="Verdana" w:ascii="IBM Plex Sans" w:hAnsi="IBM Plex Sans"/>
          <w:color w:val="040404"/>
          <w:sz w:val="22"/>
          <w:szCs w:val="22"/>
          <w:u w:val="none"/>
        </w:rPr>
        <w:t xml:space="preserve">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B) PAGO DE JUSTIPRECIO DE LOS BIENES Y DERECHOS DE LA EXPROPIACIÓN INICIADA A SOLICITUD DE DON LEOPOLDO EULOGIO MELIÁN HERNÁNDEZ DE PIEZA DE SUELO AFECTADA POR LA UNIDAD DE EJECUCIÓN UE-1.</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del precedente informe relativo al pago del justiprecio del expediente de expropiación iniciado a solicitud de don Leopoldo Eulogio Melián Hernández de una pieza de suelo  afectada por la Unidad de Ejecución UE-1,</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 DEVOLUCIÓN DE FIANZA A LA EMPRESA </w:t>
      </w:r>
      <w:r>
        <w:rPr>
          <w:rFonts w:eastAsia="Verdana" w:cs="Verdana" w:ascii="IBM Plex Sans" w:hAnsi="IBM Plex Sans"/>
          <w:b/>
          <w:bCs/>
          <w:caps/>
          <w:color w:val="040404"/>
          <w:sz w:val="22"/>
          <w:szCs w:val="22"/>
          <w:u w:val="none"/>
        </w:rPr>
        <w:t>onet iberia soluciones, sa.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Con base a informe suscrito por la Arquitecta Técnica de este Ayuntamiento, Responsable Supervisora de ejecución del contrato administrativo de</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xml:space="preserve">“SERVICIO DE LIMPIEZA VIARIA Y PLAYAS DEL MUNICIPIO DE AGÜIMES, </w:t>
      </w:r>
      <w:r>
        <w:rPr>
          <w:rFonts w:eastAsia="Verdana" w:cs="Verdana" w:ascii="IBM Plex Sans" w:hAnsi="IBM Plex Sans"/>
          <w:b w:val="false"/>
          <w:bCs w:val="false"/>
          <w:color w:val="040404"/>
          <w:sz w:val="22"/>
          <w:szCs w:val="22"/>
          <w:u w:val="none"/>
          <w:lang w:eastAsia="es-ES"/>
        </w:rPr>
        <w:t xml:space="preserve">adjudicado inicialmente a la empresa denominada actualmente ONET IBERIA SOLUCIONES, SA, con CIF ****7923*, posteriormente acordada la cesión del citado contrato a la empresa URBASER, SA en la Junta de Gobierno Local de fecha 18 de febrero de 2019, y en cuyo apartado quinto del citado informe dice: </w:t>
      </w:r>
      <w:r>
        <w:rPr>
          <w:rFonts w:eastAsia="Verdana" w:cs="Verdana" w:ascii="IBM Plex Sans" w:hAnsi="IBM Plex Sans"/>
          <w:b w:val="false"/>
          <w:bCs w:val="false"/>
          <w:i/>
          <w:color w:val="040404"/>
          <w:sz w:val="22"/>
          <w:szCs w:val="22"/>
          <w:u w:val="none"/>
          <w:lang w:eastAsia="es-ES"/>
        </w:rPr>
        <w:t>“</w:t>
      </w:r>
      <w:r>
        <w:rPr>
          <w:rFonts w:eastAsia="TimesNewRomanPS-BoldMT" w:cs="Verdana" w:ascii="IBM Plex Sans" w:hAnsi="IBM Plex Sans"/>
          <w:b w:val="false"/>
          <w:bCs w:val="false"/>
          <w:i/>
          <w:color w:val="040404"/>
          <w:sz w:val="22"/>
          <w:szCs w:val="22"/>
          <w:u w:val="none"/>
          <w:lang w:eastAsia="es-ES"/>
        </w:rPr>
        <w:t xml:space="preserve">Quinto: </w:t>
      </w:r>
      <w:r>
        <w:rPr>
          <w:rFonts w:eastAsia="TimesNewRomanPSMT" w:cs="Verdana" w:ascii="IBM Plex Sans" w:hAnsi="IBM Plex Sans"/>
          <w:i/>
          <w:color w:val="040404"/>
          <w:sz w:val="22"/>
          <w:szCs w:val="22"/>
          <w:u w:val="none"/>
          <w:lang w:eastAsia="es-ES"/>
        </w:rPr>
        <w:t>al amparo del art.111. Devolución y cancelación de las garantías definitivas, de la ley 9/2017, de 8 de noviembre , de Contratos del Sector Público, por la que se trasponen al ordenamiento jurídico español las Directivas del Parlamento Europeo y del Consejo 2014/23/UE y 2014/24/UE, de 26 de Febrero de 2014, en su apdo.4, cita textualmente que “en los casos de cesión de contratos no se procederá a la devolución o cancelación de la garantía prestada por el cedente hasta que se halle formalmente constituida la del concesionario”</w:t>
      </w:r>
      <w:r>
        <w:rPr>
          <w:rFonts w:eastAsia="TimesNewRomanPSMT" w:cs="Verdana" w:ascii="IBM Plex Sans" w:hAnsi="IBM Plex Sans"/>
          <w:color w:val="040404"/>
          <w:sz w:val="22"/>
          <w:szCs w:val="22"/>
          <w:u w:val="none"/>
          <w:lang w:eastAsia="es-ES"/>
        </w:rPr>
        <w:t>, .</w:t>
      </w:r>
      <w:r>
        <w:rPr>
          <w:rFonts w:eastAsia="Verdana" w:cs="Verdana" w:ascii="IBM Plex Sans" w:hAnsi="IBM Plex Sans"/>
          <w:color w:val="040404"/>
          <w:sz w:val="22"/>
          <w:szCs w:val="22"/>
          <w:u w:val="none"/>
          <w:lang w:eastAsia="es-ES"/>
        </w:rPr>
        <w:t>así como informe emitido por la Tesorera Municipal de fecha 12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 DEVOLUCIÓN DE FIANZA A LA EMPRESA </w:t>
      </w:r>
      <w:r>
        <w:rPr>
          <w:rFonts w:eastAsia="Verdana" w:cs="Verdana" w:ascii="IBM Plex Sans" w:hAnsi="IBM Plex Sans"/>
          <w:b/>
          <w:bCs/>
          <w:caps/>
          <w:color w:val="040404"/>
          <w:sz w:val="22"/>
          <w:szCs w:val="22"/>
          <w:u w:val="none"/>
        </w:rPr>
        <w:t>MANTENIMIENTO DEL TERRITORIO CANARIO, SLU.</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la Arquitecta Técnico de de este Ayuntamiento, relativo al contrato administrativo de la obra </w:t>
      </w:r>
      <w:r>
        <w:rPr>
          <w:rFonts w:eastAsia="Verdana-Bold" w:cs="Verdana" w:ascii="IBM Plex Sans" w:hAnsi="IBM Plex Sans"/>
          <w:b w:val="false"/>
          <w:bCs w:val="false"/>
          <w:color w:val="040404"/>
          <w:sz w:val="22"/>
          <w:szCs w:val="22"/>
          <w:u w:val="none"/>
          <w:lang w:eastAsia="es-ES"/>
        </w:rPr>
        <w:t xml:space="preserve">“IMPERMEABILIZACIÓN DE VARIOS EDIFICIOS MUNICIPALES”, </w:t>
      </w:r>
      <w:r>
        <w:rPr>
          <w:rFonts w:eastAsia="Verdana" w:cs="Verdana" w:ascii="IBM Plex Sans" w:hAnsi="IBM Plex Sans"/>
          <w:b w:val="false"/>
          <w:bCs w:val="false"/>
          <w:color w:val="040404"/>
          <w:sz w:val="22"/>
          <w:szCs w:val="22"/>
          <w:u w:val="none"/>
          <w:lang w:eastAsia="es-ES"/>
        </w:rPr>
        <w:t>adjudicado a la em</w:t>
      </w:r>
      <w:r>
        <w:rPr>
          <w:rFonts w:eastAsia="Verdana" w:cs="Verdana" w:ascii="IBM Plex Sans" w:hAnsi="IBM Plex Sans"/>
          <w:color w:val="040404"/>
          <w:sz w:val="22"/>
          <w:szCs w:val="22"/>
          <w:u w:val="none"/>
          <w:lang w:eastAsia="es-ES"/>
        </w:rPr>
        <w:t>presa MANTENIMIENTO DEL TERRITORIO CANARIO, SLU, con CIF ****2119*, así como informe emitido por la Tesorera Municipal de fecha 25 de junio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E) </w:t>
      </w:r>
      <w:r>
        <w:rPr>
          <w:rFonts w:eastAsia="Verdana" w:cs="Verdana" w:ascii="IBM Plex Sans" w:hAnsi="IBM Plex Sans"/>
          <w:b/>
          <w:bCs/>
          <w:color w:val="040404"/>
          <w:sz w:val="22"/>
          <w:szCs w:val="22"/>
          <w:u w:val="none"/>
        </w:rPr>
        <w:t xml:space="preserve">CESIÓN Y USO DEL LOCAL MUNICIPAL SITUADO </w:t>
      </w:r>
      <w:r>
        <w:rPr>
          <w:rFonts w:eastAsia="Verdana" w:cs="Verdana" w:ascii="IBM Plex Sans" w:hAnsi="IBM Plex Sans"/>
          <w:b/>
          <w:bCs/>
          <w:caps/>
          <w:color w:val="040404"/>
          <w:sz w:val="22"/>
          <w:szCs w:val="22"/>
          <w:u w:val="none"/>
        </w:rPr>
        <w:t>en la calle Adargoma, número 32, 2ª planta de este Término Municipal a la Asociación Cultural Tesey.</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cesión y uso del local municipal situado en la calle Adargoma, número 32, 2ª planta de este Término Municipal a la Asociación Cultural Tesey, y l</w:t>
      </w:r>
      <w:r>
        <w:rPr>
          <w:rFonts w:eastAsia="Verdana" w:cs="Verdana" w:ascii="IBM Plex Sans" w:hAnsi="IBM Plex Sans"/>
          <w:color w:val="040404"/>
          <w:sz w:val="22"/>
          <w:szCs w:val="22"/>
          <w:u w:val="none"/>
        </w:rPr>
        <w:t>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 xml:space="preserve">F) CESIÓN Y USO DEL LOCAL MUNICIPAL SITUADO </w:t>
      </w:r>
      <w:r>
        <w:rPr>
          <w:rFonts w:eastAsia="Verdana" w:cs="Verdana" w:ascii="IBM Plex Sans" w:hAnsi="IBM Plex Sans"/>
          <w:b/>
          <w:bCs/>
          <w:caps/>
          <w:color w:val="040404"/>
          <w:sz w:val="22"/>
          <w:szCs w:val="22"/>
          <w:u w:val="none"/>
        </w:rPr>
        <w:t>en el centro colectivo social de Agüimes a la Asociación Cultural Sombras del Aguayro.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Verdana" w:cs="Verdana" w:ascii="IBM Plex Sans" w:hAnsi="IBM Plex Sans"/>
          <w:b w:val="false"/>
          <w:bCs w:val="false"/>
          <w:color w:val="040404"/>
          <w:sz w:val="22"/>
          <w:szCs w:val="22"/>
          <w:u w:val="none"/>
        </w:rPr>
        <w:t xml:space="preserve">cesión y uso del local municipal situado en el centro colectivo social de Agüimes a la Asociación Cultural Sombras del Aguayro,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G) RELATIVO AL PROYECTO “DINAMIZANDO AGÜIMES” ENMARCADO EN EL PROGRAMA DE FORMACIÓN EN ALTERNANCIA CON EL EMPLEO – GARANTÍA JUVENIL, PARA EL AÑO 2019.</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el </w:t>
      </w:r>
      <w:r>
        <w:rPr>
          <w:rFonts w:eastAsia="Verdana" w:cs="Verdana" w:ascii="IBM Plex Sans" w:hAnsi="IBM Plex Sans"/>
          <w:b w:val="false"/>
          <w:bCs w:val="false"/>
          <w:color w:val="040404"/>
          <w:sz w:val="22"/>
          <w:szCs w:val="22"/>
          <w:u w:val="none"/>
        </w:rPr>
        <w:t>Proyecto “Dinamizando Agüimes” redactado al efecto para su presentación en la convocatoria para la concesión de subvenciones destinadas a la financiación del Programa de Formación en Alternancia con el Empleo- Garantía Juvenil, para el ejercicio 2019, del Servicio Canario de Empleo según Resolución , de 11 de junio de 2019, publicada en el BOC Nº 127, de 4 de julio, con un presupuesto total de 312.326,85 euros</w:t>
      </w:r>
      <w:r>
        <w:rPr>
          <w:rFonts w:eastAsia="Verdana" w:cs="Verdana" w:ascii="IBM Plex Sans" w:hAnsi="IBM Plex Sans"/>
          <w:color w:val="040404"/>
          <w:sz w:val="22"/>
          <w:szCs w:val="22"/>
          <w:u w:val="none"/>
        </w:rPr>
        <w:t>,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H) RELATIVO AL PROYECTO “AGÜIMES DINAMIZAT” ENMARCADO EN EL PROGRAMA DE FORMACIÓN EN ALTERNANCIA CON EL EMPLEO – GARANTÍA JUVENIL, PARA EL AÑO 2019.</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el </w:t>
      </w:r>
      <w:r>
        <w:rPr>
          <w:rFonts w:eastAsia="Verdana" w:cs="Verdana" w:ascii="IBM Plex Sans" w:hAnsi="IBM Plex Sans"/>
          <w:b w:val="false"/>
          <w:bCs w:val="false"/>
          <w:color w:val="040404"/>
          <w:sz w:val="22"/>
          <w:szCs w:val="22"/>
          <w:u w:val="none"/>
        </w:rPr>
        <w:t xml:space="preserve">Proyecto “Agüimes DinamizaT” redactado al efecto para su presentación en la convocatoria para la concesión de subvenciones destinadas a la financiación del Programa de Formación en Alternancia con el Empleo- Garantía Juvenil, para el ejercicio 2019, del Servicio Canario de Empleo según Resolución , de 11 de junio de 2019, publicada en el BOC Nº 127, de 4 de julio, con un presupuesto total de 312.326,85 euros,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I) </w:t>
      </w:r>
      <w:r>
        <w:rPr>
          <w:rFonts w:eastAsia="Verdana" w:cs="Verdana" w:ascii="IBM Plex Sans" w:hAnsi="IBM Plex Sans"/>
          <w:b/>
          <w:color w:val="040404"/>
          <w:spacing w:val="-3"/>
          <w:sz w:val="22"/>
          <w:szCs w:val="22"/>
          <w:u w:val="none"/>
          <w:lang w:val="es-ES_tradnl"/>
        </w:rPr>
        <w:t>ACTUALIZACIÓN DE CANON CONFORME A LA VARIACIÓN DE IPC DEL  CONTRATO PRIVADO DE “ARRENDAMIENTO DE LOCALES COMERCIALES MUNICIPALES” QUE ADJUDICA EL LOCAL Nº 19, PLANTA ALTA, DEL CC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canon conforme a la variación de IPC del </w:t>
      </w:r>
      <w:r>
        <w:rPr>
          <w:rFonts w:eastAsia="Verdana" w:cs="Verdana" w:ascii="IBM Plex Sans" w:hAnsi="IBM Plex Sans"/>
          <w:b w:val="false"/>
          <w:bCs w:val="false"/>
          <w:color w:val="040404"/>
          <w:spacing w:val="-3"/>
          <w:sz w:val="22"/>
          <w:szCs w:val="22"/>
          <w:u w:val="none"/>
          <w:lang w:val="es-ES_tradnl"/>
        </w:rPr>
        <w:t>CONTRATO PRIVADO DE “ARRENDAMIENTO DE LOCALES COMERCIALES MUNICIPALES” QUE ADJUDICA EL LOCAL Nº 19, PLANTA ALTA, DEL CC LA ZAFRA, con doña Juana Dolores Vega López, con DNI ****9.488*,</w:t>
      </w:r>
      <w:r>
        <w:rPr>
          <w:rFonts w:eastAsia="Verdana" w:cs="Verdana" w:ascii="IBM Plex Sans" w:hAnsi="IBM Plex Sans"/>
          <w:color w:val="040404"/>
          <w:spacing w:val="-3"/>
          <w:sz w:val="22"/>
          <w:szCs w:val="22"/>
          <w:u w:val="none"/>
          <w:lang w:val="es-ES_tradnl"/>
        </w:rPr>
        <w:t xml:space="preserve"> con destino a ejercer la actividad de agencia de seguros, </w:t>
      </w:r>
      <w:r>
        <w:rPr>
          <w:rFonts w:eastAsia="Verdana" w:cs="Verdana" w:ascii="IBM Plex Sans" w:hAnsi="IBM Plex Sans"/>
          <w:color w:val="040404"/>
          <w:sz w:val="22"/>
          <w:szCs w:val="22"/>
          <w:u w:val="none"/>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J) </w:t>
      </w:r>
      <w:r>
        <w:rPr>
          <w:rFonts w:eastAsia="Verdana" w:cs="Verdana" w:ascii="IBM Plex Sans" w:hAnsi="IBM Plex Sans"/>
          <w:b/>
          <w:color w:val="040404"/>
          <w:spacing w:val="-3"/>
          <w:sz w:val="22"/>
          <w:szCs w:val="22"/>
          <w:u w:val="none"/>
          <w:lang w:val="es-ES_tradnl"/>
        </w:rPr>
        <w:t>ACTUALIZACIÓN DE CANON CONFORME A LA VARIACIÓN DE IPC DEL  CONTRATO PRIVADO DE “ARRENDAMIENTO DE LOCALES COMERCIALES MUNICIPALES” QUE ADJUDICA EL LOCAL Nº 8-9, PLANTA BAJA, DEL CC LA ZAFRA.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 actualización de canon conforme a la variación de IPC del </w:t>
      </w:r>
      <w:r>
        <w:rPr>
          <w:rFonts w:eastAsia="Verdana" w:cs="Verdana" w:ascii="IBM Plex Sans" w:hAnsi="IBM Plex Sans"/>
          <w:b w:val="false"/>
          <w:bCs w:val="false"/>
          <w:color w:val="040404"/>
          <w:spacing w:val="-3"/>
          <w:sz w:val="22"/>
          <w:szCs w:val="22"/>
          <w:u w:val="none"/>
          <w:lang w:val="es-ES_tradnl"/>
        </w:rPr>
        <w:t xml:space="preserve">CONTRATO PRIVADO DE “ARRENDAMIENTO DE LOCALES COMERCIALES MUNICIPALES” QUE ADJUDICA EL LOCAL Nº 8-9, PLANTA BAJA, DEL CC LA ZAFRA, con doña María del Pino Florido Ramírez, con DNI ****3.651*, </w:t>
      </w:r>
      <w:r>
        <w:rPr>
          <w:rFonts w:eastAsia="Verdana" w:cs="Verdana" w:ascii="IBM Plex Sans" w:hAnsi="IBM Plex Sans"/>
          <w:color w:val="040404"/>
          <w:spacing w:val="-3"/>
          <w:sz w:val="22"/>
          <w:szCs w:val="22"/>
          <w:u w:val="none"/>
          <w:lang w:val="es-ES_tradnl"/>
        </w:rPr>
        <w:t xml:space="preserve">con destino a peluquería Unisex-estética y terapias, </w:t>
      </w:r>
      <w:r>
        <w:rPr>
          <w:rFonts w:eastAsia="Verdana" w:cs="Verdana" w:ascii="IBM Plex Sans" w:hAnsi="IBM Plex Sans"/>
          <w:color w:val="040404"/>
          <w:sz w:val="22"/>
          <w:szCs w:val="22"/>
          <w:u w:val="none"/>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K) SOLICITUD DE SUBVENCIÓN A LA CONSEJERÍA DE TURISMO, CULTURA Y DEPORTES DEL GOBIERNO DE CANARIAS PARA LA EJECUCIÓN DEL PROYECTO AGÜIMES VIRTUAL MUSEUM.</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y en base a la propuesta expresa que precede, acuerda por unanimidad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1. </w:t>
      </w:r>
      <w:r>
        <w:rPr>
          <w:rFonts w:ascii="IBM Plex Sans" w:hAnsi="IBM Plex Sans"/>
          <w:b w:val="false"/>
          <w:bCs w:val="false"/>
          <w:color w:val="040404"/>
          <w:sz w:val="22"/>
          <w:szCs w:val="22"/>
          <w:u w:val="none"/>
        </w:rPr>
        <w:t>Solicitud de subvención a la Consejería de Turismo, Cultura y Deportes del Gobierno de Canarias por importe total de ejecución del proyecto AGÜIMES</w:t>
      </w:r>
      <w:r>
        <w:rPr>
          <w:rFonts w:ascii="IBM Plex Sans" w:hAnsi="IBM Plex Sans"/>
          <w:b w:val="false"/>
          <w:bCs w:val="false"/>
          <w:color w:val="040404"/>
          <w:spacing w:val="14"/>
          <w:sz w:val="22"/>
          <w:szCs w:val="22"/>
          <w:u w:val="none"/>
        </w:rPr>
        <w:t xml:space="preserve"> </w:t>
      </w:r>
      <w:r>
        <w:rPr>
          <w:rFonts w:ascii="IBM Plex Sans" w:hAnsi="IBM Plex Sans"/>
          <w:b w:val="false"/>
          <w:bCs w:val="false"/>
          <w:color w:val="040404"/>
          <w:sz w:val="22"/>
          <w:szCs w:val="22"/>
          <w:u w:val="none"/>
        </w:rPr>
        <w:t>VIRTUAL</w:t>
      </w:r>
      <w:r>
        <w:rPr>
          <w:rFonts w:ascii="IBM Plex Sans" w:hAnsi="IBM Plex Sans"/>
          <w:b w:val="false"/>
          <w:bCs w:val="false"/>
          <w:color w:val="040404"/>
          <w:spacing w:val="15"/>
          <w:sz w:val="22"/>
          <w:szCs w:val="22"/>
          <w:u w:val="none"/>
        </w:rPr>
        <w:t xml:space="preserve"> </w:t>
      </w:r>
      <w:r>
        <w:rPr>
          <w:rFonts w:ascii="IBM Plex Sans" w:hAnsi="IBM Plex Sans"/>
          <w:b w:val="false"/>
          <w:bCs w:val="false"/>
          <w:color w:val="040404"/>
          <w:sz w:val="22"/>
          <w:szCs w:val="22"/>
          <w:u w:val="none"/>
        </w:rPr>
        <w:t>MUSEUM, r</w:t>
      </w:r>
      <w:r>
        <w:rPr>
          <w:rFonts w:ascii="IBM Plex Sans" w:hAnsi="IBM Plex Sans"/>
          <w:color w:val="040404"/>
          <w:sz w:val="22"/>
          <w:szCs w:val="22"/>
          <w:u w:val="none"/>
        </w:rPr>
        <w:t xml:space="preserve">edactado al efecto del mismo, que asciende a la cantidad de 15.956,90 euros, </w:t>
      </w:r>
      <w:r>
        <w:rPr>
          <w:rFonts w:ascii="IBM Plex Sans" w:hAnsi="IBM Plex Sans"/>
          <w:b/>
          <w:color w:val="040404"/>
          <w:spacing w:val="18"/>
          <w:sz w:val="22"/>
          <w:szCs w:val="22"/>
          <w:u w:val="none"/>
        </w:rPr>
        <w:t xml:space="preserve"> </w:t>
      </w:r>
      <w:r>
        <w:rPr>
          <w:rFonts w:ascii="IBM Plex Sans" w:hAnsi="IBM Plex Sans"/>
          <w:color w:val="040404"/>
          <w:sz w:val="22"/>
          <w:szCs w:val="22"/>
          <w:u w:val="none"/>
        </w:rPr>
        <w:t>enmarcado en</w:t>
      </w:r>
      <w:r>
        <w:rPr>
          <w:rFonts w:ascii="IBM Plex Sans" w:hAnsi="IBM Plex Sans"/>
          <w:color w:val="040404"/>
          <w:spacing w:val="14"/>
          <w:sz w:val="22"/>
          <w:szCs w:val="22"/>
          <w:u w:val="none"/>
        </w:rPr>
        <w:t xml:space="preserve"> </w:t>
      </w:r>
      <w:r>
        <w:rPr>
          <w:rFonts w:ascii="IBM Plex Sans" w:hAnsi="IBM Plex Sans"/>
          <w:color w:val="040404"/>
          <w:sz w:val="22"/>
          <w:szCs w:val="22"/>
          <w:u w:val="none"/>
        </w:rPr>
        <w:t>la</w:t>
      </w:r>
      <w:r>
        <w:rPr>
          <w:rFonts w:ascii="IBM Plex Sans" w:hAnsi="IBM Plex Sans"/>
          <w:color w:val="040404"/>
          <w:spacing w:val="14"/>
          <w:sz w:val="22"/>
          <w:szCs w:val="22"/>
          <w:u w:val="none"/>
        </w:rPr>
        <w:t xml:space="preserve"> </w:t>
      </w:r>
      <w:r>
        <w:rPr>
          <w:rFonts w:ascii="IBM Plex Sans" w:hAnsi="IBM Plex Sans"/>
          <w:color w:val="040404"/>
          <w:sz w:val="22"/>
          <w:szCs w:val="22"/>
          <w:u w:val="none"/>
        </w:rPr>
        <w:t>convocatoria</w:t>
      </w:r>
      <w:r>
        <w:rPr>
          <w:rFonts w:ascii="IBM Plex Sans" w:hAnsi="IBM Plex Sans"/>
          <w:color w:val="040404"/>
          <w:spacing w:val="17"/>
          <w:sz w:val="22"/>
          <w:szCs w:val="22"/>
          <w:u w:val="none"/>
        </w:rPr>
        <w:t xml:space="preserve"> </w:t>
      </w:r>
      <w:r>
        <w:rPr>
          <w:rFonts w:ascii="IBM Plex Sans" w:hAnsi="IBM Plex Sans"/>
          <w:color w:val="040404"/>
          <w:sz w:val="22"/>
          <w:szCs w:val="22"/>
          <w:u w:val="none"/>
        </w:rPr>
        <w:t>de</w:t>
      </w:r>
      <w:r>
        <w:rPr>
          <w:rFonts w:ascii="IBM Plex Sans" w:hAnsi="IBM Plex Sans"/>
          <w:color w:val="040404"/>
          <w:spacing w:val="14"/>
          <w:sz w:val="22"/>
          <w:szCs w:val="22"/>
          <w:u w:val="none"/>
        </w:rPr>
        <w:t xml:space="preserve"> </w:t>
      </w:r>
      <w:r>
        <w:rPr>
          <w:rFonts w:ascii="IBM Plex Sans" w:hAnsi="IBM Plex Sans"/>
          <w:color w:val="040404"/>
          <w:sz w:val="22"/>
          <w:szCs w:val="22"/>
          <w:u w:val="none"/>
        </w:rPr>
        <w:t>subvenciones destinadas a apoyar la creación de Productos Turísticos en Corporaciones Locales de la Comunidad Autónoma de Canarias.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color w:val="040404"/>
          <w:sz w:val="22"/>
          <w:szCs w:val="22"/>
          <w:u w:val="none"/>
        </w:rPr>
        <w:t xml:space="preserve">L) </w:t>
      </w:r>
      <w:r>
        <w:rPr>
          <w:rFonts w:eastAsia="Arial" w:ascii="IBM Plex Sans" w:hAnsi="IBM Plex Sans"/>
          <w:b/>
          <w:caps/>
          <w:color w:val="040404"/>
          <w:sz w:val="22"/>
          <w:szCs w:val="22"/>
          <w:u w:val="none"/>
        </w:rPr>
        <w:t>Acuerdo de Adhesión como Asociado al Mapa Estadístico sobre la evolución semanal de las artes escénicas y musicales en España: CHIVATOS.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el </w:t>
      </w:r>
      <w:r>
        <w:rPr>
          <w:rFonts w:eastAsia="Arial" w:cs="Verdana" w:ascii="IBM Plex Sans" w:hAnsi="IBM Plex Sans"/>
          <w:b w:val="false"/>
          <w:bCs w:val="false"/>
          <w:color w:val="040404"/>
          <w:sz w:val="22"/>
          <w:szCs w:val="22"/>
          <w:u w:val="none"/>
        </w:rPr>
        <w:t>Acuerdo de Adhesión como Asociado al Mapa Estadístico sobre la evolución semanal de las artes escénicas y musicales en España: CHIVATOS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Simpleizquierda">
    <w:name w:val="simple izquierda"/>
    <w:basedOn w:val="Normal"/>
    <w:qFormat/>
    <w:pPr>
      <w:spacing w:lineRule="auto" w:line="240" w:before="280" w:after="280"/>
    </w:pPr>
    <w:rPr>
      <w:rFonts w:ascii="Times New Roman" w:hAnsi="Times New Roman" w:eastAsia="Times New Roman"/>
      <w:lang w:eastAsia="ar-SA"/>
    </w:rPr>
  </w:style>
  <w:style w:type="paragraph" w:styleId="ListParagraph">
    <w:name w:val="List Paragraph"/>
    <w:basedOn w:val="Normal"/>
    <w:qFormat/>
    <w:pPr>
      <w:spacing w:lineRule="auto" w:line="240"/>
      <w:ind w:left="720" w:right="0" w:hanging="0"/>
    </w:pPr>
    <w:rPr>
      <w:rFonts w:eastAsia="Calibri"/>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37</TotalTime>
  <Application>LibreOffice/6.4.3.2$Windows_X86_64 LibreOffice_project/747b5d0ebf89f41c860ec2a39efd7cb15b54f2d8</Application>
  <Pages>4</Pages>
  <Words>1837</Words>
  <CharactersWithSpaces>11581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2021-03-12T16:50:44Z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