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SEIS DE AGOSTO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 acta de la sesión anterior, celebrada el día veintinueve de julio de dos mil diecinueve, el mismo es aprobado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los mismos son aprobados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2"/>
          <w:sz w:val="22"/>
          <w:szCs w:val="22"/>
          <w:u w:val="none"/>
        </w:rPr>
        <w:t xml:space="preserve">A) </w:t>
      </w:r>
      <w:r>
        <w:rPr>
          <w:rFonts w:eastAsia="Verdana" w:cs="Verdana" w:ascii="IBM Plex Sans" w:hAnsi="IBM Plex Sans"/>
          <w:b/>
          <w:color w:val="040404"/>
          <w:sz w:val="22"/>
          <w:szCs w:val="22"/>
          <w:u w:val="none"/>
        </w:rPr>
        <w:t xml:space="preserve">ADJUDICACIÓN PARA LA </w:t>
      </w:r>
      <w:r>
        <w:rPr>
          <w:rFonts w:eastAsia="Verdana-Bold" w:cs="Verdana" w:ascii="IBM Plex Sans" w:hAnsi="IBM Plex Sans"/>
          <w:b/>
          <w:bCs/>
          <w:color w:val="040404"/>
          <w:sz w:val="22"/>
          <w:szCs w:val="22"/>
          <w:u w:val="none"/>
          <w:lang w:eastAsia="es-ES"/>
        </w:rPr>
        <w:t>EJECUCIÓN DEL CONTRATO MEDIANTE PROCEDIMIENTO ABIERTO SIMPLIFICADO, DE LA OBRA “MEJORA ALUMBRADO PÚBLICO POLÍGONO INDUSTRIAL DE ARINAGA-ESPINALES”.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Esta Junta de Gobierno Local, </w:t>
      </w:r>
      <w:r>
        <w:rPr>
          <w:rFonts w:eastAsia="Verdana" w:cs="Verdana" w:ascii="IBM Plex Sans" w:hAnsi="IBM Plex Sans"/>
          <w:color w:val="040404"/>
          <w:sz w:val="22"/>
          <w:szCs w:val="22"/>
          <w:u w:val="none"/>
        </w:rPr>
        <w:t xml:space="preserve">actuando por delegación de Alcaldía de conformidad con el decreto 2019/1563, y en conformidad con la cláusula 17 del pliego administrativo, acuerda por unanimidad adjudicar el contrato de obra </w:t>
      </w:r>
      <w:r>
        <w:rPr>
          <w:rFonts w:eastAsia="Verdana" w:cs="Verdana" w:ascii="IBM Plex Sans" w:hAnsi="IBM Plex Sans"/>
          <w:b w:val="false"/>
          <w:bCs w:val="false"/>
          <w:color w:val="040404"/>
          <w:sz w:val="22"/>
          <w:szCs w:val="22"/>
          <w:u w:val="none"/>
        </w:rPr>
        <w:t>“MEJORA ALUMBRADO PÚBLICO POLÍGONO INDUSTRIAL DE ARINAGA-ESPINALES”,</w:t>
      </w:r>
      <w:r>
        <w:rPr>
          <w:rFonts w:eastAsia="Verdana" w:cs="Verdana" w:ascii="IBM Plex Sans" w:hAnsi="IBM Plex Sans"/>
          <w:b/>
          <w:bCs/>
          <w:color w:val="040404"/>
          <w:sz w:val="22"/>
          <w:szCs w:val="22"/>
          <w:u w:val="none"/>
        </w:rPr>
        <w:t xml:space="preserve"> </w:t>
      </w:r>
      <w:r>
        <w:rPr>
          <w:rFonts w:eastAsia="Verdana" w:cs="Verdana" w:ascii="IBM Plex Sans" w:hAnsi="IBM Plex Sans"/>
          <w:bCs/>
          <w:color w:val="040404"/>
          <w:sz w:val="22"/>
          <w:szCs w:val="22"/>
          <w:u w:val="none"/>
        </w:rPr>
        <w:t xml:space="preserve">a la  empresa FERROVIAL SERVICIOS, SA, </w:t>
      </w:r>
      <w:r>
        <w:rPr>
          <w:rFonts w:eastAsia="Verdana" w:cs="Verdana" w:ascii="IBM Plex Sans" w:hAnsi="IBM Plex Sans"/>
          <w:color w:val="040404"/>
          <w:sz w:val="22"/>
          <w:szCs w:val="22"/>
          <w:u w:val="none"/>
        </w:rPr>
        <w:t xml:space="preserve">por un importe de </w:t>
      </w:r>
      <w:r>
        <w:rPr>
          <w:rFonts w:eastAsia="Verdana" w:cs="Verdana" w:ascii="IBM Plex Sans" w:hAnsi="IBM Plex Sans"/>
          <w:color w:val="040404"/>
          <w:sz w:val="22"/>
          <w:szCs w:val="22"/>
          <w:u w:val="none"/>
          <w:lang w:eastAsia="es-ES"/>
        </w:rPr>
        <w:t>CINCUENTA Y OCHO MIL SEISCIENTOS VEINTINUEVE CON NOVENTA (58.629,90€) EUROS, más 3.810,94 euros de IGIC, con cargo a la partida presupuestaria 165A/6192007.</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Técnico municipal de este Ayuntamiento, don Yone Díaz Pérez, Responsable Supervisor de ejecución del contrato y, Director Facultativo de la misma.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lang w:val="es-ES_tradnl"/>
        </w:rPr>
        <w:t>B</w:t>
      </w:r>
      <w:r>
        <w:rPr>
          <w:rFonts w:eastAsia="Verdana" w:cs="Verdana" w:ascii="IBM Plex Sans" w:hAnsi="IBM Plex Sans"/>
          <w:b/>
          <w:color w:val="040404"/>
          <w:sz w:val="22"/>
          <w:szCs w:val="22"/>
          <w:u w:val="none"/>
        </w:rPr>
        <w:t xml:space="preserve">) APROBACIÓN DE PROCEDIMIENTO Y PLIEGOS QUE HA DE REGIR LA CONTRATACIÓN DE LA OBRA </w:t>
      </w:r>
      <w:r>
        <w:rPr>
          <w:rFonts w:eastAsia="Verdana" w:cs="Verdana" w:ascii="IBM Plex Sans" w:hAnsi="IBM Plex Sans"/>
          <w:b/>
          <w:caps/>
          <w:color w:val="040404"/>
          <w:sz w:val="22"/>
          <w:szCs w:val="22"/>
          <w:u w:val="none"/>
        </w:rPr>
        <w:t>“PAVIMENTACIÓN ASFÁLTICA Y RETENEDORES DE VELOCIDAD EN EL MUNICIPIO DE AGÜIMES”</w:t>
      </w:r>
      <w:r>
        <w:rPr>
          <w:rFonts w:eastAsia="Verdana" w:cs="Verdana" w:ascii="IBM Plex Sans" w:hAnsi="IBM Plex Sans"/>
          <w:b/>
          <w:bCs/>
          <w:caps/>
          <w:color w:val="040404"/>
          <w:sz w:val="22"/>
          <w:szCs w:val="22"/>
          <w:u w:val="none"/>
          <w:lang w:eastAsia="es-ES"/>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Habiéndose aprobado el inicio de expediente para la contratación de la obra “PAVIMENTACIÓN ASFÁLTICA Y RETENEDORES DE VELOCIDAD EN EL MUNICIPIO DE AGÜIMES”</w:t>
      </w:r>
      <w:r>
        <w:rPr>
          <w:rFonts w:eastAsia="Verdana" w:cs="Verdana" w:ascii="IBM Plex Sans" w:hAnsi="IBM Plex Sans"/>
          <w:b/>
          <w:color w:val="040404"/>
          <w:sz w:val="22"/>
          <w:szCs w:val="22"/>
          <w:u w:val="none"/>
        </w:rPr>
        <w:t>,</w:t>
      </w:r>
      <w:r>
        <w:rPr>
          <w:rFonts w:eastAsia="Verdana" w:cs="Verdana" w:ascii="IBM Plex Sans" w:hAnsi="IBM Plex Sans"/>
          <w:color w:val="040404"/>
          <w:sz w:val="22"/>
          <w:szCs w:val="22"/>
          <w:u w:val="none"/>
        </w:rPr>
        <w:t xml:space="preserve"> esta Junta de Gobierno  Local, actuando por delegación de Alcaldía de conformidad con el decreto 2019/1563, de fecha 20 de junio, acuerda por unanimidad la </w:t>
      </w:r>
      <w:r>
        <w:rPr>
          <w:rFonts w:eastAsia="Verdana" w:cs="Verdana" w:ascii="IBM Plex Sans" w:hAnsi="IBM Plex Sans"/>
          <w:b w:val="false"/>
          <w:bCs w:val="false"/>
          <w:color w:val="040404"/>
          <w:sz w:val="22"/>
          <w:szCs w:val="22"/>
          <w:u w:val="none"/>
        </w:rPr>
        <w:t>aprobación de los Pliegos de Cláusulas Administrativas Particulares que ha de regir la adjudicación de la citada obra, mediante procedimiento abierto simplificado, tramitación ordinaria y no sujeto a Regulación Armonizada.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b/>
          <w:b/>
          <w:color w:val="040404"/>
          <w:sz w:val="22"/>
          <w:szCs w:val="22"/>
          <w:u w:val="none"/>
        </w:rPr>
      </w:pPr>
      <w:r>
        <w:rPr>
          <w:rFonts w:eastAsia="Verdana" w:cs="Verdana" w:ascii="IBM Plex Sans" w:hAnsi="IBM Plex Sans"/>
          <w:b/>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C) </w:t>
      </w:r>
      <w:r>
        <w:rPr>
          <w:rFonts w:eastAsia="Verdana-Bold" w:cs="Verdana" w:ascii="IBM Plex Sans" w:hAnsi="IBM Plex Sans"/>
          <w:b/>
          <w:bCs/>
          <w:color w:val="040404"/>
          <w:sz w:val="22"/>
          <w:szCs w:val="22"/>
          <w:u w:val="none"/>
          <w:lang w:eastAsia="es-ES"/>
        </w:rPr>
        <w:t>CONVENIO CON LA ASOCIACIÓN CANARIA DE UNIVERSIDADES POPULARES (ACUP) PARA CANALIZAR LA SUBVENCIÓN NOMINATIVA PREVISTA EN LOS PRESUPUESTOS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los precedentes informes sobre el Convenio con la ACUP para canalizar la subvención nominativa prevista en los presupuestos municipales,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D) CERTIFICACIONES DE OBRAS.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1. 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TRECE (13) DE LA OBRA “LOTE II: ALBAÑILERÍA Y OTROS (MERCADO AGRÍCOLA MUNICIPAL – FASE FINAL)”</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4312M6220050</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w:t>
      </w:r>
      <w:r>
        <w:rPr>
          <w:rFonts w:eastAsia="Verdana" w:cs="Verdana" w:ascii="IBM Plex Sans" w:hAnsi="IBM Plex Sans"/>
          <w:color w:val="040404"/>
          <w:sz w:val="22"/>
          <w:szCs w:val="22"/>
          <w:u w:val="none"/>
          <w:lang w:eastAsia="es-ES"/>
        </w:rPr>
        <w:t xml:space="preserve">así como, suscrita por el Arquitecto, don Luis J. Castellano Bolaños, Arquitecto Técnico, don Francisco S. Estévez Rivero, y el Ingeniero Técnico, don Yone F. Díaz Pérez, facultativos de este Ayuntamiento que comprenden la Dirección de dicha obra, por importe de </w:t>
      </w:r>
      <w:r>
        <w:rPr>
          <w:rFonts w:eastAsia="TimesNewRomanPS-BoldMT" w:cs="Verdana" w:ascii="IBM Plex Sans" w:hAnsi="IBM Plex Sans"/>
          <w:bCs/>
          <w:color w:val="040404"/>
          <w:sz w:val="22"/>
          <w:szCs w:val="22"/>
          <w:u w:val="none"/>
          <w:lang w:eastAsia="es-ES"/>
        </w:rPr>
        <w:t>39.891,80</w:t>
      </w:r>
      <w:r>
        <w:rPr>
          <w:rFonts w:eastAsia="Verdana" w:cs="Verdana" w:ascii="IBM Plex Sans" w:hAnsi="IBM Plex Sans"/>
          <w:color w:val="040404"/>
          <w:sz w:val="22"/>
          <w:szCs w:val="22"/>
          <w:u w:val="none"/>
          <w:lang w:eastAsia="es-ES"/>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 xml:space="preserve">2. </w:t>
      </w:r>
      <w:r>
        <w:rPr>
          <w:rFonts w:eastAsia="Verdana" w:cs="Verdana" w:ascii="IBM Plex Sans" w:hAnsi="IBM Plex Sans"/>
          <w:b/>
          <w:bCs/>
          <w:color w:val="040404"/>
          <w:sz w:val="22"/>
          <w:szCs w:val="22"/>
          <w:u w:val="none"/>
          <w:lang w:eastAsia="es-ES"/>
        </w:rPr>
        <w:t>CERTIFICACIÓN NÚMERO DOS (2) DE LA OBRA “CONSTRUCCIÓN DE CUBIERTA DE GRADAS DEL CAMPO DE FÚTBOL DE MONTAÑA LOS VÉLEZ”,</w:t>
      </w:r>
      <w:r>
        <w:rPr>
          <w:rFonts w:eastAsia="Verdana" w:cs="Verdana" w:ascii="IBM Plex Sans" w:hAnsi="IBM Plex Sans"/>
          <w:color w:val="040404"/>
          <w:sz w:val="22"/>
          <w:szCs w:val="22"/>
          <w:u w:val="none"/>
          <w:lang w:eastAsia="es-ES"/>
        </w:rPr>
        <w:t xml:space="preserve"> con cargo a la aplicación presupuestaria 342P5/6270041, así como, suscrita por el Ingeniero Industrial de este Ayuntamiento, don Ariel Bruno Pérez Sánchez, Director facultativo de dicha obra, por importe de </w:t>
      </w:r>
      <w:r>
        <w:rPr>
          <w:rFonts w:eastAsia="TimesNewRomanPS-BoldMT" w:cs="Verdana" w:ascii="IBM Plex Sans" w:hAnsi="IBM Plex Sans"/>
          <w:bCs/>
          <w:color w:val="040404"/>
          <w:sz w:val="22"/>
          <w:szCs w:val="22"/>
          <w:u w:val="none"/>
          <w:lang w:eastAsia="es-ES"/>
        </w:rPr>
        <w:t>55.492,38</w:t>
      </w:r>
      <w:r>
        <w:rPr>
          <w:rFonts w:eastAsia="Verdana" w:cs="Verdana" w:ascii="IBM Plex Sans" w:hAnsi="IBM Plex Sans"/>
          <w:color w:val="040404"/>
          <w:sz w:val="22"/>
          <w:szCs w:val="22"/>
          <w:u w:val="none"/>
          <w:lang w:eastAsia="es-ES"/>
        </w:rPr>
        <w:t xml:space="preserve"> euros.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WW8Num19z0">
    <w:name w:val="WW8Num19z0"/>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NoSpacing">
    <w:name w:val="No Spacing"/>
    <w:qFormat/>
    <w:pPr>
      <w:widowControl/>
      <w:suppressAutoHyphens w:val="true"/>
      <w:kinsoku w:val="true"/>
      <w:overflowPunct w:val="true"/>
      <w:autoSpaceDE w:val="true"/>
      <w:bidi w:val="0"/>
    </w:pPr>
    <w:rPr>
      <w:rFonts w:ascii="Calibri" w:hAnsi="Calibri" w:eastAsia="Calibri" w:cs="Liberation Serif"/>
      <w:color w:val="auto"/>
      <w:kern w:val="2"/>
      <w:sz w:val="22"/>
      <w:szCs w:val="22"/>
      <w:lang w:val="es-ES" w:eastAsia="zh-CN" w:bidi="hi-IN"/>
    </w:rPr>
  </w:style>
  <w:style w:type="paragraph" w:styleId="ListParagraph">
    <w:name w:val="List Paragraph"/>
    <w:basedOn w:val="Normal"/>
    <w:qFormat/>
    <w:pPr>
      <w:widowControl w:val="false"/>
      <w:spacing w:lineRule="auto" w:line="240"/>
      <w:ind w:left="684" w:right="0" w:firstLine="720"/>
      <w:jc w:val="both"/>
    </w:pPr>
    <w:rPr>
      <w:rFonts w:ascii="Verdana" w:hAnsi="Verdana" w:eastAsia="Verdana"/>
      <w:lang w:val="en-US"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2</Pages>
  <Words>597</Words>
  <CharactersWithSpaces>3961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2021-03-12T14:43:04Z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