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 xml:space="preserve">ACUERDOS </w:t>
      </w:r>
      <w:r>
        <w:rPr>
          <w:rFonts w:ascii="Roboto Slab" w:hAnsi="Roboto Slab"/>
          <w:b/>
          <w:bCs/>
          <w:color w:val="2A265A"/>
          <w:sz w:val="36"/>
          <w:szCs w:val="36"/>
          <w:u w:val="none"/>
        </w:rPr>
        <w:t>SESIÓN EXTRAORDINARIA JUNTA DE GOBIERNO LOCAL</w:t>
      </w:r>
    </w:p>
    <w:p>
      <w:pPr>
        <w:pStyle w:val="Normal"/>
        <w:jc w:val="left"/>
        <w:rPr>
          <w:rFonts w:ascii="Roboto Slab" w:hAnsi="Roboto Slab"/>
          <w:b/>
          <w:b/>
          <w:bCs/>
          <w:color w:val="2A265A"/>
          <w:sz w:val="36"/>
          <w:szCs w:val="36"/>
          <w:u w:val="none"/>
        </w:rPr>
      </w:pPr>
      <w:r>
        <w:rPr>
          <w:rFonts w:ascii="Roboto Slab" w:hAnsi="Roboto Slab"/>
          <w:b/>
          <w:bCs/>
          <w:color w:val="2A265A"/>
          <w:sz w:val="36"/>
          <w:szCs w:val="36"/>
          <w:u w:val="none"/>
        </w:rPr>
        <w:t>VEINTIDÓS DE OCTUBRE DE DOS MIL DIECINUEVE</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1. LECTURA Y APROBACIÓN DEL BORRADOR DEL  ACTA DE LA SESIÓN ANTERIOR.</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del borrador del Acta de la sesión celebrada el día catorce de octubre de dos mil diecinueve, la misma es aprobada por unanimidad, en sus literales términos.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s="Verdana"/>
          <w:b/>
          <w:b/>
          <w:bCs/>
          <w:color w:val="040404"/>
          <w:sz w:val="22"/>
          <w:szCs w:val="22"/>
          <w:u w:val="none"/>
        </w:rPr>
      </w:pPr>
      <w:r>
        <w:rPr>
          <w:rFonts w:cs="Verdana" w:ascii="IBM Plex Sans" w:hAnsi="IBM Plex Sans"/>
          <w:b/>
          <w:bCs/>
          <w:color w:val="040404"/>
          <w:sz w:val="22"/>
          <w:szCs w:val="22"/>
          <w:u w:val="none"/>
        </w:rPr>
        <w:t>2. ASUNTOS DE LA PRESIDENCIA.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Dada cuenta de los asuntos que a continuación se relacionan, éstos son aprobados por unanimidad, siendo el siguiente su tenor literal:</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b/>
          <w:iCs/>
          <w:color w:val="040404"/>
          <w:sz w:val="22"/>
          <w:szCs w:val="22"/>
          <w:u w:val="none"/>
        </w:rPr>
        <w:t xml:space="preserve">A) </w:t>
      </w:r>
      <w:r>
        <w:rPr>
          <w:rFonts w:ascii="IBM Plex Sans" w:hAnsi="IBM Plex Sans"/>
          <w:b/>
          <w:color w:val="040404"/>
          <w:sz w:val="22"/>
          <w:szCs w:val="22"/>
          <w:u w:val="none"/>
        </w:rPr>
        <w:t>CERTIFICACIÓN DE OBRA.</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Esta Junta de Gobierno Local, actuando por delegación de Alcaldía de conformidad con el decreto 2019/1563, de fecha 20 de junio, acuerda por unanimidad aprobar las siguientes: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eastAsia="Verdana" w:cs="Verdana" w:ascii="IBM Plex Sans" w:hAnsi="IBM Plex Sans"/>
          <w:b/>
          <w:bCs/>
          <w:color w:val="040404"/>
          <w:sz w:val="22"/>
          <w:szCs w:val="22"/>
          <w:u w:val="none"/>
        </w:rPr>
        <w:t>1. C</w:t>
      </w:r>
      <w:r>
        <w:rPr>
          <w:rFonts w:eastAsia="Verdana" w:cs="Verdana" w:ascii="IBM Plex Sans" w:hAnsi="IBM Plex Sans"/>
          <w:b/>
          <w:bCs/>
          <w:color w:val="040404"/>
          <w:spacing w:val="-3"/>
          <w:sz w:val="22"/>
          <w:szCs w:val="22"/>
          <w:u w:val="none"/>
          <w:lang w:val="es-ES_tradnl"/>
        </w:rPr>
        <w:t>ERTIFICACIÓN</w:t>
      </w:r>
      <w:r>
        <w:rPr>
          <w:rFonts w:eastAsia="Verdana" w:cs="Verdana" w:ascii="IBM Plex Sans" w:hAnsi="IBM Plex Sans"/>
          <w:b/>
          <w:bCs/>
          <w:color w:val="040404"/>
          <w:sz w:val="22"/>
          <w:szCs w:val="22"/>
          <w:u w:val="none"/>
        </w:rPr>
        <w:t xml:space="preserve"> NÚMERO UNO (1-ÚNICA) Y ACTA DE RECEPCIÓN DE LA OBRA  “PAVIMENTACIÓN ASFÁLTICA EN EL CRUCE DE ARINAGA”,</w:t>
      </w:r>
      <w:r>
        <w:rPr>
          <w:rFonts w:eastAsia="Verdana" w:cs="Verdana" w:ascii="IBM Plex Sans" w:hAnsi="IBM Plex Sans"/>
          <w:color w:val="040404"/>
          <w:sz w:val="22"/>
          <w:szCs w:val="22"/>
          <w:u w:val="none"/>
        </w:rPr>
        <w:t xml:space="preserve"> con cargo a la aplicación presupuestaria 1532V.6190015, </w:t>
      </w:r>
      <w:r>
        <w:rPr>
          <w:rFonts w:eastAsia="Verdana" w:cs="Verdana" w:ascii="IBM Plex Sans" w:hAnsi="IBM Plex Sans"/>
          <w:color w:val="040404"/>
          <w:spacing w:val="-3"/>
          <w:sz w:val="22"/>
          <w:szCs w:val="22"/>
          <w:u w:val="none"/>
          <w:lang w:val="es-ES_tradnl"/>
        </w:rPr>
        <w:t xml:space="preserve"> así como, suscrita por el Ingeniero Técnico de Obras Públicas, don Manuel Méndez Trujillo, facultativo de este Ayuntamiento que comprende la Dirección de dicha obra, por importe de 59.592,26 euros.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B) GRATIFICACIÓN ECONÓMICA POR MAYORES TRABAJOS REALIZADOS POR PERSONAL DE ESTE AYUNTAMIENTO EN DISTINTAS ÁREAS.</w:t>
      </w:r>
    </w:p>
    <w:p>
      <w:pPr>
        <w:pStyle w:val="Normal"/>
        <w:jc w:val="left"/>
        <w:rPr>
          <w:rFonts w:ascii="IBM Plex Sans" w:hAnsi="IBM Plex Sans"/>
          <w:color w:val="040404"/>
          <w:sz w:val="22"/>
          <w:szCs w:val="22"/>
          <w:u w:val="none"/>
        </w:rPr>
      </w:pPr>
      <w:r>
        <w:rPr>
          <w:rFonts w:eastAsia="Verdana" w:cs="Verdana" w:ascii="IBM Plex Sans" w:hAnsi="IBM Plex Sans"/>
          <w:color w:val="040404"/>
          <w:spacing w:val="-3"/>
          <w:sz w:val="22"/>
          <w:szCs w:val="22"/>
          <w:u w:val="none"/>
          <w:lang w:val="es-ES_tradnl"/>
        </w:rPr>
        <w:t xml:space="preserve">Esta Junta de Gobierno Local, </w:t>
      </w:r>
      <w:r>
        <w:rPr>
          <w:rFonts w:eastAsia="Verdana" w:cs="Verdana" w:ascii="IBM Plex Sans" w:hAnsi="IBM Plex Sans"/>
          <w:color w:val="040404"/>
          <w:sz w:val="22"/>
          <w:szCs w:val="22"/>
          <w:u w:val="none"/>
        </w:rPr>
        <w:t>actuando por delegación de Alcaldía de conformidad con el decreto 2019/1563, de fecha 20 de junio, y</w:t>
      </w:r>
      <w:r>
        <w:rPr>
          <w:rFonts w:eastAsia="Verdana" w:cs="Verdana" w:ascii="IBM Plex Sans" w:hAnsi="IBM Plex Sans"/>
          <w:color w:val="040404"/>
          <w:spacing w:val="-3"/>
          <w:sz w:val="22"/>
          <w:szCs w:val="22"/>
          <w:u w:val="none"/>
          <w:lang w:val="es-ES_tradnl"/>
        </w:rPr>
        <w:t xml:space="preserve"> con base al informe de propuesta que precede, así como el informe emitido por el Interventor Municipal de fecha 18 de octubre de 2019, acuerda por unanimidad conceder una gratificación económica, no periódica y por una sola vez a las personas relacionadas en los Anexos adjuntos al expediente, ascendiendo a un total de </w:t>
      </w:r>
      <w:r>
        <w:rPr>
          <w:rFonts w:eastAsia="Verdana" w:cs="Verdana" w:ascii="IBM Plex Sans" w:hAnsi="IBM Plex Sans"/>
          <w:b w:val="false"/>
          <w:bCs w:val="false"/>
          <w:color w:val="040404"/>
          <w:spacing w:val="-3"/>
          <w:sz w:val="22"/>
          <w:szCs w:val="22"/>
          <w:u w:val="none"/>
          <w:lang w:val="es-ES_tradnl"/>
        </w:rPr>
        <w:t>NUEVE MIL CIENTO VEINTINUEVE CON VEINTITRÉS (</w:t>
      </w:r>
      <w:r>
        <w:rPr>
          <w:rFonts w:eastAsia="Verdana-Bold" w:cs="Verdana" w:ascii="IBM Plex Sans" w:hAnsi="IBM Plex Sans"/>
          <w:b w:val="false"/>
          <w:bCs w:val="false"/>
          <w:color w:val="040404"/>
          <w:sz w:val="22"/>
          <w:szCs w:val="22"/>
          <w:u w:val="none"/>
          <w:lang w:eastAsia="es-ES"/>
        </w:rPr>
        <w:t>9.129,23</w:t>
      </w:r>
      <w:r>
        <w:rPr>
          <w:rFonts w:eastAsia="Verdana" w:cs="Verdana" w:ascii="IBM Plex Sans" w:hAnsi="IBM Plex Sans"/>
          <w:b w:val="false"/>
          <w:bCs w:val="false"/>
          <w:color w:val="040404"/>
          <w:spacing w:val="-3"/>
          <w:sz w:val="22"/>
          <w:szCs w:val="22"/>
          <w:u w:val="none"/>
          <w:lang w:val="es-ES_tradnl"/>
        </w:rPr>
        <w:t xml:space="preserve">) EUROS, </w:t>
      </w:r>
      <w:r>
        <w:rPr>
          <w:rFonts w:eastAsia="Verdana" w:cs="Verdana" w:ascii="IBM Plex Sans" w:hAnsi="IBM Plex Sans"/>
          <w:color w:val="040404"/>
          <w:spacing w:val="-3"/>
          <w:sz w:val="22"/>
          <w:szCs w:val="22"/>
          <w:u w:val="none"/>
          <w:lang w:val="es-ES_tradnl"/>
        </w:rPr>
        <w:t>de gratificaciones.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t>De la presente Resolución dese traslado al departamento de Intervención, así como al departamento de Recursos Humanos, para que procedan al abono y traslado del mismo a los interesados.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C) RELATIVO AL CONTRATO ADMINISTRATIVO DEL “SERVICIO DE MANTENIMIENTO TÉCNICO PREVENTIVO Y CORRECTIVO DE INSTALACIONES DE PROTECCIÓN ACTIVA CONTRA INCENDIOS EN EDIFICIOS MUNICIPALES”.</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por el que </w:t>
      </w:r>
      <w:r>
        <w:rPr>
          <w:rFonts w:eastAsia="Verdana" w:cs="Verdana" w:ascii="IBM Plex Sans" w:hAnsi="IBM Plex Sans"/>
          <w:b w:val="false"/>
          <w:bCs w:val="false"/>
          <w:color w:val="040404"/>
          <w:sz w:val="22"/>
          <w:szCs w:val="22"/>
          <w:u w:val="none"/>
        </w:rPr>
        <w:t>se comunica la</w:t>
      </w:r>
      <w:r>
        <w:rPr>
          <w:rFonts w:eastAsia="Verdana" w:cs="Verdana" w:ascii="IBM Plex Sans" w:hAnsi="IBM Plex Sans"/>
          <w:b/>
          <w:color w:val="040404"/>
          <w:sz w:val="22"/>
          <w:szCs w:val="22"/>
          <w:u w:val="none"/>
        </w:rPr>
        <w:t xml:space="preserve"> </w:t>
      </w:r>
      <w:r>
        <w:rPr>
          <w:rFonts w:eastAsia="Verdana" w:cs="Verdana" w:ascii="IBM Plex Sans" w:hAnsi="IBM Plex Sans"/>
          <w:b w:val="false"/>
          <w:bCs w:val="false"/>
          <w:color w:val="040404"/>
          <w:sz w:val="22"/>
          <w:szCs w:val="22"/>
          <w:u w:val="none"/>
        </w:rPr>
        <w:t>continuidad del Servicio de Mantenimiento Técnico Preventivo y Correctivo de Instalaciones de Protección Activa Contra Incendios de Protección Activa Contra Incendios en Edificios Municipales, a la empresa adjudicataria Incendia Engineering Systems, SLU,</w:t>
      </w:r>
      <w:r>
        <w:rPr>
          <w:rFonts w:eastAsia="Verdana" w:cs="Verdana" w:ascii="IBM Plex Sans" w:hAnsi="IBM Plex Sans"/>
          <w:color w:val="040404"/>
          <w:sz w:val="22"/>
          <w:szCs w:val="22"/>
          <w:u w:val="none"/>
        </w:rPr>
        <w:t xml:space="preserve"> y la aceptación del citado informe servirá de motivación a esta resolución al quedar incorporado al texto la misma, según el artículo 88.6 de la Ley 39/2015, de 1 de octubre, del Procedimiento Administrativo Común de las Administraciones Públicas.</w:t>
      </w:r>
    </w:p>
    <w:p>
      <w:pPr>
        <w:pStyle w:val="Normal"/>
        <w:jc w:val="left"/>
        <w:rPr>
          <w:rFonts w:ascii="IBM Plex Sans" w:hAnsi="IBM Plex Sans"/>
          <w:color w:val="040404"/>
          <w:sz w:val="22"/>
          <w:szCs w:val="22"/>
          <w:u w:val="none"/>
        </w:rPr>
      </w:pPr>
      <w:r>
        <w:rPr>
          <w:rFonts w:ascii="IBM Plex Sans" w:hAnsi="IBM Plex Sans"/>
          <w:color w:val="040404"/>
          <w:sz w:val="22"/>
          <w:szCs w:val="22"/>
          <w:u w:val="none"/>
        </w:rPr>
      </w:r>
    </w:p>
    <w:p>
      <w:pPr>
        <w:pStyle w:val="Normal"/>
        <w:jc w:val="left"/>
        <w:rPr>
          <w:rFonts w:ascii="IBM Plex Sans" w:hAnsi="IBM Plex Sans"/>
          <w:b/>
          <w:b/>
          <w:bCs/>
          <w:color w:val="040404"/>
          <w:sz w:val="22"/>
          <w:szCs w:val="22"/>
          <w:u w:val="none"/>
        </w:rPr>
      </w:pPr>
      <w:r>
        <w:rPr>
          <w:rFonts w:ascii="IBM Plex Sans" w:hAnsi="IBM Plex Sans"/>
          <w:b/>
          <w:bCs/>
          <w:color w:val="040404"/>
          <w:sz w:val="22"/>
          <w:szCs w:val="22"/>
          <w:u w:val="none"/>
        </w:rPr>
        <w:t>D) TRASLADAR A LA AUTORIDAD ÚNICA DEL TRANSPORTE DE GRAN CANARIA LAS NECESIDADES DE MEJORA EN EL SERVICIO DE ESTE TÉRMINO MUNICIPAL.</w:t>
      </w:r>
    </w:p>
    <w:p>
      <w:pPr>
        <w:pStyle w:val="Normal"/>
        <w:jc w:val="left"/>
        <w:rPr>
          <w:rFonts w:ascii="IBM Plex Sans" w:hAnsi="IBM Plex Sans"/>
          <w:color w:val="040404"/>
          <w:sz w:val="22"/>
          <w:szCs w:val="22"/>
          <w:u w:val="none"/>
        </w:rPr>
      </w:pPr>
      <w:r>
        <w:rPr>
          <w:rFonts w:eastAsia="Verdana" w:cs="Verdana" w:ascii="IBM Plex Sans" w:hAnsi="IBM Plex Sans"/>
          <w:color w:val="040404"/>
          <w:sz w:val="22"/>
          <w:szCs w:val="22"/>
          <w:u w:val="none"/>
        </w:rPr>
        <w:t xml:space="preserve">Esta Junta de Gobierno Local, actuando por delegación de Alcaldía de conformidad con el decreto 2019/1563, de fecha 20 de junio, acuerda por unanimidad dar su aprobación al contenido del precedente informe sobre las </w:t>
      </w:r>
      <w:r>
        <w:rPr>
          <w:rFonts w:eastAsia="Verdana" w:cs="Verdana" w:ascii="IBM Plex Sans" w:hAnsi="IBM Plex Sans"/>
          <w:b w:val="false"/>
          <w:bCs w:val="false"/>
          <w:color w:val="040404"/>
          <w:sz w:val="22"/>
          <w:szCs w:val="22"/>
          <w:u w:val="none"/>
        </w:rPr>
        <w:t>necesidades de mejoras del transporte público operado por la compañía GLOBAL, en el sentido en que dicho informe se indica,</w:t>
      </w:r>
      <w:r>
        <w:rPr>
          <w:rFonts w:eastAsia="Verdana" w:cs="Verdana" w:ascii="IBM Plex Sans" w:hAnsi="IBM Plex Sans"/>
          <w:color w:val="040404"/>
          <w:sz w:val="22"/>
          <w:szCs w:val="22"/>
          <w:u w:val="none"/>
        </w:rPr>
        <w:t xml:space="preserve"> y la aceptación del citado informe servirá de motivación a esta resolución al quedar incorporado al texto la misma, según el artículo 88.6 de la Ley 39/2015, de 1 de octubre, del Procedimiento Administrativo Común de las Administraciones Públicas.</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Parrafo">
    <w:name w:val="parrafo"/>
    <w:basedOn w:val="Normal"/>
    <w:qFormat/>
    <w:pPr>
      <w:spacing w:lineRule="auto" w:line="240" w:before="280" w:after="280"/>
    </w:pPr>
    <w:rPr>
      <w:rFonts w:ascii="Times New Roman" w:hAnsi="Times New Roman" w:eastAsia="Times New Roman"/>
      <w:lang w:eastAsia="ar-SA"/>
    </w:rPr>
  </w:style>
  <w:style w:type="paragraph" w:styleId="Articulo">
    <w:name w:val="articulo"/>
    <w:basedOn w:val="Normal"/>
    <w:qFormat/>
    <w:pPr>
      <w:spacing w:lineRule="auto" w:line="240" w:before="280" w:after="280"/>
    </w:pPr>
    <w:rPr>
      <w:rFonts w:ascii="Times New Roman" w:hAnsi="Times New Roman" w:eastAsia="Times New Roman"/>
      <w:lang w:eastAsia="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34</TotalTime>
  <Application>LibreOffice/6.4.3.2$Windows_X86_64 LibreOffice_project/747b5d0ebf89f41c860ec2a39efd7cb15b54f2d8</Application>
  <Pages>2</Pages>
  <Words>544</Words>
  <Characters>3005</Characters>
  <CharactersWithSpaces>3536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2021-04-03T11:23:11Z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