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eastAsia="Times New Roman" w:cs="Roboto Slab" w:ascii="Roboto Slab" w:hAnsi="Roboto Slab"/>
          <w:b/>
          <w:color w:val="000080"/>
          <w:sz w:val="36"/>
          <w:szCs w:val="36"/>
          <w:lang w:val="es-ES" w:bidi="en-US"/>
        </w:rPr>
        <w:t xml:space="preserve">ACUERDOS </w:t>
      </w:r>
      <w:r>
        <w:rPr>
          <w:rFonts w:cs="Roboto Slab" w:ascii="Roboto Slab" w:hAnsi="Roboto Slab"/>
          <w:b/>
          <w:color w:val="000080"/>
          <w:sz w:val="36"/>
          <w:szCs w:val="36"/>
          <w:lang w:val="es-ES"/>
        </w:rPr>
        <w:t>JUNTA DE GOBIERNO LOCAL</w:t>
      </w:r>
    </w:p>
    <w:p>
      <w:pPr>
        <w:pStyle w:val="Normal"/>
        <w:jc w:val="left"/>
        <w:rPr>
          <w:rFonts w:ascii="Roboto Slab" w:hAnsi="Roboto Slab" w:cs="Roboto Slab"/>
          <w:b/>
          <w:b/>
          <w:color w:val="000080"/>
          <w:sz w:val="36"/>
          <w:szCs w:val="36"/>
          <w:lang w:val="es-ES"/>
        </w:rPr>
      </w:pPr>
      <w:r>
        <w:rPr>
          <w:rFonts w:cs="Roboto Slab" w:ascii="Roboto Slab" w:hAnsi="Roboto Slab"/>
          <w:b/>
          <w:color w:val="000080"/>
          <w:sz w:val="36"/>
          <w:szCs w:val="36"/>
          <w:lang w:val="es-ES"/>
        </w:rPr>
        <w:t>SIETE DE ENERO DE DOS MIL VEINTE</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b/>
          <w:b/>
          <w:bCs/>
          <w:color w:val="000000"/>
          <w:sz w:val="22"/>
          <w:szCs w:val="22"/>
        </w:rPr>
      </w:pPr>
      <w:r>
        <w:rPr>
          <w:rFonts w:cs="IBM Plex Sans" w:ascii="IBM Plex Sans" w:hAnsi="IBM Plex Sans"/>
          <w:b/>
          <w:bCs/>
          <w:color w:val="000000"/>
          <w:sz w:val="22"/>
          <w:szCs w:val="22"/>
        </w:rPr>
        <w:t>1. LECTURA Y APROBACIÓN DEL BORRADOR DEL  ACTA DE LA SESIÓN ANTERIOR.</w:t>
      </w:r>
    </w:p>
    <w:p>
      <w:pPr>
        <w:pStyle w:val="Normal"/>
        <w:jc w:val="left"/>
        <w:rPr>
          <w:rFonts w:ascii="IBM Plex Sans" w:hAnsi="IBM Plex Sans" w:cs="IBM Plex Sans"/>
          <w:sz w:val="22"/>
          <w:szCs w:val="22"/>
        </w:rPr>
      </w:pPr>
      <w:r>
        <w:rPr>
          <w:rFonts w:cs="IBM Plex Sans" w:ascii="IBM Plex Sans" w:hAnsi="IBM Plex Sans"/>
          <w:sz w:val="22"/>
          <w:szCs w:val="22"/>
        </w:rPr>
        <w:t>Dada cuenta del borrador del Acta de las sesión celebrada el día veintitrés de diciembre de dos mil diecinueve, la misma son aprobadas por unanimidad, en sus literales términos.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bCs/>
          <w:sz w:val="22"/>
          <w:szCs w:val="22"/>
        </w:rPr>
        <w:t>2.</w:t>
      </w:r>
      <w:r>
        <w:rPr>
          <w:rFonts w:cs="IBM Plex Sans" w:ascii="IBM Plex Sans" w:hAnsi="IBM Plex Sans"/>
          <w:b/>
          <w:bCs/>
          <w:sz w:val="22"/>
          <w:szCs w:val="22"/>
          <w:u w:val="single"/>
        </w:rPr>
        <w:t xml:space="preserve"> </w:t>
      </w:r>
      <w:r>
        <w:rPr>
          <w:rFonts w:cs="IBM Plex Sans" w:ascii="IBM Plex Sans" w:hAnsi="IBM Plex Sans"/>
          <w:b/>
          <w:bCs/>
          <w:sz w:val="22"/>
          <w:szCs w:val="22"/>
          <w:u w:val="none"/>
        </w:rPr>
        <w:t>ASUNTOS DE LA PRESIDENCIA.</w:t>
      </w:r>
    </w:p>
    <w:p>
      <w:pPr>
        <w:pStyle w:val="Normal"/>
        <w:jc w:val="left"/>
        <w:rPr>
          <w:rFonts w:ascii="IBM Plex Sans" w:hAnsi="IBM Plex Sans" w:cs="IBM Plex Sans"/>
          <w:sz w:val="22"/>
          <w:szCs w:val="22"/>
        </w:rPr>
      </w:pPr>
      <w:r>
        <w:rPr>
          <w:rFonts w:cs="IBM Plex Sans" w:ascii="IBM Plex Sans" w:hAnsi="IBM Plex Sans"/>
          <w:sz w:val="22"/>
          <w:szCs w:val="22"/>
        </w:rPr>
        <w:t>Dada cuenta de los asuntos que a continuación se relacionan, éstos son aprobados por unanimidad, siendo el siguiente su tenor literal:</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spacing w:val="2"/>
          <w:sz w:val="22"/>
          <w:szCs w:val="22"/>
        </w:rPr>
        <w:t xml:space="preserve">A) </w:t>
      </w:r>
      <w:r>
        <w:rPr>
          <w:rFonts w:cs="IBM Plex Sans" w:ascii="IBM Plex Sans" w:hAnsi="IBM Plex Sans"/>
          <w:b/>
          <w:sz w:val="22"/>
          <w:szCs w:val="22"/>
        </w:rPr>
        <w:t>DEVOLUCIÓN DE FIANZA DEL CONTRATO DE LA OBRA “MEJORAS ALUMBRADO PÚBLICO ZONA B FASE II POLÍGONO INDUSTRIAL DE ARINAGA”.</w:t>
      </w:r>
    </w:p>
    <w:p>
      <w:pPr>
        <w:pStyle w:val="Normal"/>
        <w:jc w:val="left"/>
        <w:rPr/>
      </w:pPr>
      <w:r>
        <w:rPr>
          <w:rFonts w:cs="IBM Plex Sans" w:ascii="IBM Plex Sans" w:hAnsi="IBM Plex Sans"/>
          <w:sz w:val="22"/>
          <w:szCs w:val="22"/>
          <w:lang w:val="es-ES"/>
        </w:rPr>
        <w:t>Esta Junta de Gobierno Local, actuando por delegación de Alcaldía de conformidad con el decreto 2019/1563, de fecha 20 de junio,  acuerda por unanimidad dar su</w:t>
      </w:r>
      <w:r>
        <w:rPr>
          <w:rFonts w:cs="IBM Plex Sans" w:ascii="IBM Plex Sans" w:hAnsi="IBM Plex Sans"/>
          <w:sz w:val="22"/>
          <w:szCs w:val="22"/>
          <w:u w:val="none"/>
          <w:lang w:val="es-ES"/>
        </w:rPr>
        <w:t xml:space="preserve"> </w:t>
      </w:r>
      <w:r>
        <w:rPr>
          <w:rFonts w:cs="IBM Plex Sans" w:ascii="IBM Plex Sans" w:hAnsi="IBM Plex Sans"/>
          <w:b w:val="false"/>
          <w:bCs w:val="false"/>
          <w:sz w:val="22"/>
          <w:szCs w:val="22"/>
          <w:u w:val="none"/>
          <w:lang w:val="es-ES"/>
        </w:rPr>
        <w:t xml:space="preserve">aprobación al contenido de la precedente propuesta de la devolución de fianza depositada por la empresa LUMICAN SA, en concepto de garantía definitiva al contrato de </w:t>
      </w:r>
      <w:r>
        <w:rPr>
          <w:rFonts w:cs="IBM Plex Sans" w:ascii="IBM Plex Sans" w:hAnsi="IBM Plex Sans"/>
          <w:b w:val="false"/>
          <w:bCs w:val="false"/>
          <w:sz w:val="22"/>
          <w:szCs w:val="22"/>
          <w:u w:val="none"/>
        </w:rPr>
        <w:t>“MEJORAS ALUMBRADO PÚBLICO ZONA B FASE II POLÍGONO INDUSTRIAL DE ARINAGA”</w:t>
      </w:r>
      <w:r>
        <w:rPr>
          <w:rFonts w:cs="IBM Plex Sans" w:ascii="IBM Plex Sans" w:hAnsi="IBM Plex Sans"/>
          <w:b w:val="false"/>
          <w:bCs w:val="false"/>
          <w:sz w:val="22"/>
          <w:szCs w:val="22"/>
        </w:rPr>
        <w:t xml:space="preserve">, </w:t>
      </w:r>
      <w:r>
        <w:rPr>
          <w:rFonts w:cs="IBM Plex Sans" w:ascii="IBM Plex Sans" w:hAnsi="IBM Plex Sans"/>
          <w:b/>
          <w:sz w:val="22"/>
          <w:szCs w:val="22"/>
          <w:lang w:val="es-ES"/>
        </w:rPr>
        <w:t xml:space="preserve"> </w:t>
      </w:r>
      <w:r>
        <w:rPr>
          <w:rFonts w:cs="IBM Plex Sans" w:ascii="IBM Plex Sans" w:hAnsi="IBM Plex Sans"/>
          <w:sz w:val="22"/>
          <w:szCs w:val="22"/>
          <w:lang w:val="es-ES"/>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pPr>
      <w:r>
        <w:rPr>
          <w:rFonts w:cs="IBM Plex Sans" w:ascii="IBM Plex Sans" w:hAnsi="IBM Plex Sans"/>
          <w:b/>
          <w:sz w:val="22"/>
          <w:szCs w:val="22"/>
        </w:rPr>
        <w:t xml:space="preserve">B) ADJUDICACIÓN </w:t>
      </w:r>
      <w:r>
        <w:rPr>
          <w:rFonts w:cs="IBM Plex Sans" w:ascii="IBM Plex Sans" w:hAnsi="IBM Plex Sans"/>
          <w:b/>
          <w:spacing w:val="2"/>
          <w:sz w:val="22"/>
          <w:szCs w:val="22"/>
        </w:rPr>
        <w:t>EN EL PROCEDIMIENTO ABIERTO SIMPLIFICADO PARA L</w:t>
      </w:r>
      <w:r>
        <w:rPr>
          <w:rFonts w:cs="IBM Plex Sans" w:ascii="IBM Plex Sans" w:hAnsi="IBM Plex Sans"/>
          <w:b/>
          <w:sz w:val="22"/>
          <w:szCs w:val="22"/>
        </w:rPr>
        <w:t xml:space="preserve">A CONTRATACIÓN </w:t>
      </w:r>
      <w:r>
        <w:rPr>
          <w:rFonts w:cs="IBM Plex Sans" w:ascii="IBM Plex Sans" w:hAnsi="IBM Plex Sans"/>
          <w:b/>
          <w:bCs/>
          <w:sz w:val="22"/>
          <w:szCs w:val="22"/>
        </w:rPr>
        <w:t xml:space="preserve">DE LA OBRA </w:t>
      </w:r>
      <w:r>
        <w:rPr>
          <w:rFonts w:cs="IBM Plex Sans" w:ascii="IBM Plex Sans" w:hAnsi="IBM Plex Sans"/>
          <w:b/>
          <w:sz w:val="22"/>
          <w:szCs w:val="22"/>
        </w:rPr>
        <w:t>“REMODELACIÓN DEL CAMPO DE FÚTBOL DE LAS ROSAS”</w:t>
      </w:r>
      <w:r>
        <w:rPr>
          <w:rFonts w:cs="IBM Plex Sans" w:ascii="IBM Plex Sans" w:hAnsi="IBM Plex Sans"/>
          <w:b/>
          <w:bCs/>
          <w:sz w:val="22"/>
          <w:szCs w:val="22"/>
        </w:rPr>
        <w:t>.</w:t>
      </w:r>
    </w:p>
    <w:p>
      <w:pPr>
        <w:pStyle w:val="Normal"/>
        <w:jc w:val="left"/>
        <w:rPr/>
      </w:pPr>
      <w:r>
        <w:rPr>
          <w:rFonts w:cs="IBM Plex Sans" w:ascii="IBM Plex Sans" w:hAnsi="IBM Plex Sans"/>
          <w:sz w:val="22"/>
          <w:szCs w:val="22"/>
          <w:lang w:val="es-ES_tradnl"/>
        </w:rPr>
        <w:t xml:space="preserve">Esta Junta de Gobierno Local, </w:t>
      </w:r>
      <w:r>
        <w:rPr>
          <w:rFonts w:cs="IBM Plex Sans" w:ascii="IBM Plex Sans" w:hAnsi="IBM Plex Sans"/>
          <w:sz w:val="22"/>
          <w:szCs w:val="22"/>
          <w:lang w:val="es-ES"/>
        </w:rPr>
        <w:t>actuando por delegación de Alcaldía de conformidad con el decreto 2019/1563, de fecha 20 de junio</w:t>
      </w:r>
      <w:r>
        <w:rPr>
          <w:rFonts w:cs="IBM Plex Sans" w:ascii="IBM Plex Sans" w:hAnsi="IBM Plex Sans"/>
          <w:sz w:val="22"/>
          <w:szCs w:val="22"/>
        </w:rPr>
        <w:t xml:space="preserve">, y en conformidad con la cláusula 18 del pliego administrativo, acuerda por unanimidad adjudicar el contrato de obra </w:t>
      </w:r>
      <w:r>
        <w:rPr>
          <w:rFonts w:cs="IBM Plex Sans" w:ascii="IBM Plex Sans" w:hAnsi="IBM Plex Sans"/>
          <w:b w:val="false"/>
          <w:bCs w:val="false"/>
          <w:sz w:val="22"/>
          <w:szCs w:val="22"/>
        </w:rPr>
        <w:t xml:space="preserve">“REMODELACIÓN DEL CAMPO DE FÚTBOL DE LAS ROSAS”, a la  empresa </w:t>
      </w:r>
      <w:r>
        <w:rPr>
          <w:rFonts w:cs="IBM Plex Sans" w:ascii="IBM Plex Sans" w:hAnsi="IBM Plex Sans"/>
          <w:b w:val="false"/>
          <w:bCs w:val="false"/>
          <w:sz w:val="22"/>
          <w:szCs w:val="22"/>
          <w:lang w:eastAsia="es-ES"/>
        </w:rPr>
        <w:t>EQUIPUR CANARIAS S.L.</w:t>
      </w:r>
      <w:r>
        <w:rPr>
          <w:rFonts w:cs="IBM Plex Sans" w:ascii="IBM Plex Sans" w:hAnsi="IBM Plex Sans"/>
          <w:b w:val="false"/>
          <w:bCs w:val="false"/>
          <w:sz w:val="22"/>
          <w:szCs w:val="22"/>
        </w:rPr>
        <w:t>, con CIF: ****</w:t>
      </w:r>
      <w:r>
        <w:rPr>
          <w:rFonts w:cs="IBM Plex Sans" w:ascii="IBM Plex Sans" w:hAnsi="IBM Plex Sans"/>
          <w:b w:val="false"/>
          <w:bCs w:val="false"/>
          <w:sz w:val="22"/>
          <w:szCs w:val="22"/>
          <w:lang w:eastAsia="es-ES"/>
        </w:rPr>
        <w:t>5979*</w:t>
      </w:r>
      <w:r>
        <w:rPr>
          <w:rStyle w:val="Bdtpaintitblack"/>
          <w:rFonts w:cs="IBM Plex Sans" w:ascii="IBM Plex Sans" w:hAnsi="IBM Plex Sans"/>
          <w:b w:val="false"/>
          <w:bCs w:val="false"/>
          <w:sz w:val="22"/>
          <w:szCs w:val="22"/>
        </w:rPr>
        <w:t xml:space="preserve">, </w:t>
      </w:r>
      <w:r>
        <w:rPr>
          <w:rFonts w:cs="IBM Plex Sans" w:ascii="IBM Plex Sans" w:hAnsi="IBM Plex Sans"/>
          <w:b w:val="false"/>
          <w:bCs w:val="false"/>
          <w:sz w:val="22"/>
          <w:szCs w:val="22"/>
          <w:lang w:eastAsia="es-ES"/>
        </w:rPr>
        <w:t>por importe de DOSCIENTOS TREINTA Y CINCO MIL DOSCIENTOS SESENTA CON SETENTA Y CINCO (235.260,75€), más la cantidad de DIECISÉIS MIL CUATROCIENTOS SESENTA Y OCHO CON VEINTICINCO (16.468,25€)  EUROS correspondientes al 7% de IGIC,</w:t>
      </w:r>
      <w:r>
        <w:rPr>
          <w:rFonts w:cs="IBM Plex Sans" w:ascii="IBM Plex Sans" w:hAnsi="IBM Plex Sans"/>
          <w:bCs/>
          <w:sz w:val="22"/>
          <w:szCs w:val="22"/>
          <w:lang w:eastAsia="es-ES"/>
        </w:rPr>
        <w:t xml:space="preserve"> (según Ley 19/2019, de 30 de diciembre, de Presupuestos Generales de la Comunidad Autónoma de Canarias para 2020), y las siguientes condiciones ofertadas, establecidas en la Tabla 1 del informe técnico:</w:t>
      </w:r>
    </w:p>
    <w:p>
      <w:pPr>
        <w:pStyle w:val="Normal"/>
        <w:jc w:val="left"/>
        <w:rPr>
          <w:rFonts w:ascii="IBM Plex Sans" w:hAnsi="IBM Plex Sans" w:cs="IBM Plex Sans"/>
          <w:sz w:val="22"/>
          <w:szCs w:val="22"/>
        </w:rPr>
      </w:pPr>
      <w:r>
        <w:rPr>
          <w:rFonts w:cs="IBM Plex Sans" w:ascii="IBM Plex Sans" w:hAnsi="IBM Plex Sans"/>
          <w:sz w:val="22"/>
          <w:szCs w:val="22"/>
        </w:rPr>
        <w:t>Aumento del plazo de garantía: 5 años.</w:t>
      </w:r>
    </w:p>
    <w:p>
      <w:pPr>
        <w:pStyle w:val="Normal"/>
        <w:jc w:val="left"/>
        <w:rPr>
          <w:rFonts w:ascii="IBM Plex Sans" w:hAnsi="IBM Plex Sans" w:cs="IBM Plex Sans"/>
          <w:sz w:val="22"/>
          <w:szCs w:val="22"/>
        </w:rPr>
      </w:pPr>
      <w:r>
        <w:rPr>
          <w:rFonts w:cs="IBM Plex Sans" w:ascii="IBM Plex Sans" w:hAnsi="IBM Plex Sans"/>
          <w:sz w:val="22"/>
          <w:szCs w:val="22"/>
        </w:rPr>
        <w:t>Test de durabilidad: 200.000 ciclos.</w:t>
      </w:r>
    </w:p>
    <w:p>
      <w:pPr>
        <w:pStyle w:val="Normal"/>
        <w:jc w:val="left"/>
        <w:rPr>
          <w:rFonts w:ascii="IBM Plex Sans" w:hAnsi="IBM Plex Sans" w:cs="IBM Plex Sans"/>
          <w:sz w:val="22"/>
          <w:szCs w:val="22"/>
        </w:rPr>
      </w:pPr>
      <w:r>
        <w:rPr>
          <w:rFonts w:cs="IBM Plex Sans" w:ascii="IBM Plex Sans" w:hAnsi="IBM Plex Sans"/>
          <w:sz w:val="22"/>
          <w:szCs w:val="22"/>
        </w:rPr>
        <w:t>Las mejoras siguientes:</w:t>
      </w:r>
    </w:p>
    <w:p>
      <w:pPr>
        <w:pStyle w:val="Normal"/>
        <w:jc w:val="left"/>
        <w:rPr>
          <w:rFonts w:ascii="IBM Plex Sans" w:hAnsi="IBM Plex Sans" w:cs="IBM Plex Sans"/>
          <w:sz w:val="22"/>
          <w:szCs w:val="22"/>
        </w:rPr>
      </w:pPr>
      <w:r>
        <w:rPr>
          <w:rFonts w:cs="IBM Plex Sans" w:ascii="IBM Plex Sans" w:hAnsi="IBM Plex Sans"/>
          <w:sz w:val="22"/>
          <w:szCs w:val="22"/>
        </w:rPr>
        <w:t>+ Instalación del césped retirado.</w:t>
      </w:r>
    </w:p>
    <w:p>
      <w:pPr>
        <w:pStyle w:val="Normal"/>
        <w:jc w:val="left"/>
        <w:rPr>
          <w:rFonts w:ascii="IBM Plex Sans" w:hAnsi="IBM Plex Sans" w:cs="IBM Plex Sans"/>
          <w:sz w:val="22"/>
          <w:szCs w:val="22"/>
        </w:rPr>
      </w:pPr>
      <w:r>
        <w:rPr>
          <w:rFonts w:cs="IBM Plex Sans" w:ascii="IBM Plex Sans" w:hAnsi="IBM Plex Sans"/>
          <w:sz w:val="22"/>
          <w:szCs w:val="22"/>
        </w:rPr>
        <w:t>+ Ampliación oficina del club.</w:t>
      </w:r>
    </w:p>
    <w:p>
      <w:pPr>
        <w:pStyle w:val="Normal"/>
        <w:jc w:val="left"/>
        <w:rPr>
          <w:rFonts w:ascii="IBM Plex Sans" w:hAnsi="IBM Plex Sans" w:cs="IBM Plex Sans"/>
          <w:sz w:val="22"/>
          <w:szCs w:val="22"/>
        </w:rPr>
      </w:pPr>
      <w:r>
        <w:rPr>
          <w:rFonts w:cs="IBM Plex Sans" w:ascii="IBM Plex Sans" w:hAnsi="IBM Plex Sans"/>
          <w:sz w:val="22"/>
          <w:szCs w:val="22"/>
        </w:rPr>
        <w:t>+ Suministro y colocación de red de protección.</w:t>
      </w:r>
    </w:p>
    <w:p>
      <w:pPr>
        <w:pStyle w:val="Normal"/>
        <w:jc w:val="left"/>
        <w:rPr>
          <w:rFonts w:ascii="IBM Plex Sans" w:hAnsi="IBM Plex Sans" w:cs="IBM Plex Sans"/>
          <w:sz w:val="22"/>
          <w:szCs w:val="22"/>
        </w:rPr>
      </w:pPr>
      <w:r>
        <w:rPr>
          <w:rFonts w:cs="IBM Plex Sans" w:ascii="IBM Plex Sans" w:hAnsi="IBM Plex Sans"/>
          <w:sz w:val="22"/>
          <w:szCs w:val="22"/>
        </w:rPr>
        <w:t>+ Suministro y colocación de slurry.</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Dicha contratación se hace con cargo a la aplicación presupuestaria 342P6/6270052.</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t>Al propio tiempo, se acuerda facultar al Sr. Alcalde para la firma y realización de cuantas gestiones sean necesarias, así como, nombrar al Arquitecto Técnico de este Ayuntamiento, don Francisco S. Estévez Rivero, Responsable Supervisor de ejecución del contrato y, Director Facultativo de la misma.</w:t>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p>
      <w:pPr>
        <w:pStyle w:val="Normal"/>
        <w:jc w:val="left"/>
        <w:rPr>
          <w:rFonts w:ascii="IBM Plex Sans" w:hAnsi="IBM Plex Sans" w:cs="IBM Plex Sans"/>
          <w:sz w:val="22"/>
          <w:szCs w:val="22"/>
        </w:rPr>
      </w:pPr>
      <w:r>
        <w:rPr>
          <w:rFonts w:cs="IBM Plex Sans" w:ascii="IBM Plex Sans" w:hAnsi="IBM Plex Sans"/>
          <w:sz w:val="22"/>
          <w:szCs w:val="22"/>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BoldMT">
    <w:charset w:val="00"/>
    <w:family w:val="swiss"/>
    <w:pitch w:val="default"/>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9355" cy="106705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BoldMT" w:hAnsi="Arial-BoldMT" w:cs="Arial-BoldM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Fuentedeprrafopredeter">
    <w:name w:val="Fuente de párrafo predeter."/>
    <w:qFormat/>
    <w:rPr/>
  </w:style>
  <w:style w:type="character" w:styleId="Bdtpaintitblack">
    <w:name w:val="bdtpaintitblack"/>
    <w:basedOn w:val="Fuentedeprrafopredeter"/>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21</TotalTime>
  <Application>LibreOffice/6.4.3.2$Windows_X86_64 LibreOffice_project/747b5d0ebf89f41c860ec2a39efd7cb15b54f2d8</Application>
  <Pages>2</Pages>
  <Words>439</Words>
  <CharactersWithSpaces>2793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2021-03-10T16:50:42Z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