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cs="Roboto Slab"/>
          <w:b/>
          <w:b/>
          <w:bCs/>
          <w:color w:val="000080"/>
          <w:sz w:val="36"/>
          <w:szCs w:val="36"/>
        </w:rPr>
      </w:pPr>
      <w:r>
        <w:rPr>
          <w:rFonts w:cs="Roboto Slab" w:ascii="Roboto Slab" w:hAnsi="Roboto Slab"/>
          <w:b/>
          <w:bCs/>
          <w:color w:val="000080"/>
          <w:sz w:val="36"/>
          <w:szCs w:val="36"/>
        </w:rPr>
        <w:t>ACUERDOS JUNTA DE GOBIERNO LOCAL</w:t>
        <w:br/>
        <w:t>TRECE DE ENERO DE DOS MIL VEINTE</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eastAsia="Arial" w:cs="IBM Plex Sans" w:ascii="IBM Plex Sans" w:hAnsi="IBM Plex Sans"/>
          <w:b/>
          <w:bCs/>
          <w:sz w:val="22"/>
          <w:szCs w:val="22"/>
        </w:rPr>
        <w:t xml:space="preserve">1. </w:t>
      </w:r>
      <w:r>
        <w:rPr>
          <w:rFonts w:eastAsia="Arial" w:cs="IBM Plex Sans" w:ascii="IBM Plex Sans" w:hAnsi="IBM Plex Sans"/>
          <w:b/>
          <w:bCs/>
          <w:sz w:val="22"/>
          <w:szCs w:val="22"/>
          <w:u w:val="none"/>
        </w:rPr>
        <w:t>LECTURA Y APROBACIÓN DEL BORRADOR DEL  ACTA DE LA SESIÓN ANTERIOR.</w:t>
      </w:r>
    </w:p>
    <w:p>
      <w:pPr>
        <w:pStyle w:val="Normal"/>
        <w:jc w:val="left"/>
        <w:rPr>
          <w:rFonts w:ascii="IBM Plex Sans" w:hAnsi="IBM Plex Sans" w:cs="IBM Plex Sans"/>
          <w:sz w:val="22"/>
          <w:szCs w:val="22"/>
        </w:rPr>
      </w:pPr>
      <w:r>
        <w:rPr>
          <w:rFonts w:cs="IBM Plex Sans" w:ascii="IBM Plex Sans" w:hAnsi="IBM Plex Sans"/>
          <w:sz w:val="22"/>
          <w:szCs w:val="22"/>
        </w:rPr>
        <w:t>Dada cuenta del borrador del Acta de las sesión celebrada el día siete de enero de dos mil veinte, la misma son aprobadas por unanimidad, en sus literales términos.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eastAsia="Arial" w:cs="IBM Plex Sans" w:ascii="IBM Plex Sans" w:hAnsi="IBM Plex Sans"/>
          <w:b/>
          <w:bCs/>
          <w:sz w:val="22"/>
          <w:szCs w:val="22"/>
        </w:rPr>
        <w:t>2.</w:t>
      </w:r>
      <w:r>
        <w:rPr>
          <w:rFonts w:eastAsia="Arial" w:cs="IBM Plex Sans" w:ascii="IBM Plex Sans" w:hAnsi="IBM Plex Sans"/>
          <w:b/>
          <w:bCs/>
          <w:sz w:val="22"/>
          <w:szCs w:val="22"/>
          <w:u w:val="single"/>
        </w:rPr>
        <w:t xml:space="preserve"> </w:t>
      </w:r>
      <w:r>
        <w:rPr>
          <w:rFonts w:eastAsia="Arial" w:cs="IBM Plex Sans" w:ascii="IBM Plex Sans" w:hAnsi="IBM Plex Sans"/>
          <w:b/>
          <w:bCs/>
          <w:sz w:val="22"/>
          <w:szCs w:val="22"/>
          <w:u w:val="none"/>
        </w:rPr>
        <w:t>ASUNTOS DE LA PRESIDENCIA.</w:t>
      </w:r>
    </w:p>
    <w:p>
      <w:pPr>
        <w:pStyle w:val="Normal"/>
        <w:jc w:val="left"/>
        <w:rPr>
          <w:rFonts w:ascii="IBM Plex Sans" w:hAnsi="IBM Plex Sans" w:cs="IBM Plex Sans"/>
          <w:sz w:val="22"/>
          <w:szCs w:val="22"/>
        </w:rPr>
      </w:pPr>
      <w:r>
        <w:rPr>
          <w:rFonts w:cs="IBM Plex Sans" w:ascii="IBM Plex Sans" w:hAnsi="IBM Plex Sans"/>
          <w:sz w:val="22"/>
          <w:szCs w:val="22"/>
        </w:rPr>
        <w:t>Dada cuenta de los asuntos que a continuación se relacionan, éstos son aprobados por unanimidad, siendo el siguiente su tenor literal: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 RENOVACIÓN CONVENIO DE COLABORACIÓN SUSCRITO CON LA ASOCIACIÓN BANDA MUNICIPAL DE MÚSICA DE LA VILLA DE AGÜIMES.</w:t>
      </w:r>
    </w:p>
    <w:p>
      <w:pPr>
        <w:pStyle w:val="Normal"/>
        <w:jc w:val="left"/>
        <w:rPr/>
      </w:pPr>
      <w:r>
        <w:rPr>
          <w:rFonts w:eastAsia="Verdana" w:cs="IBM Plex Sans" w:ascii="IBM Plex Sans" w:hAnsi="IBM Plex Sans"/>
          <w:sz w:val="22"/>
          <w:szCs w:val="22"/>
          <w:lang w:val="es-ES"/>
        </w:rPr>
        <w:t xml:space="preserve">Esta Junta de Gobierno Local, actuando por delegación de Alcaldía de conformidad con el decreto 2019/1563, de fecha 20 de junio,  acuerda por unanimidad dar su </w:t>
      </w:r>
      <w:r>
        <w:rPr>
          <w:rFonts w:eastAsia="Verdana" w:cs="IBM Plex Sans" w:ascii="IBM Plex Sans" w:hAnsi="IBM Plex Sans"/>
          <w:b w:val="false"/>
          <w:bCs w:val="false"/>
          <w:sz w:val="22"/>
          <w:szCs w:val="22"/>
          <w:u w:val="none"/>
          <w:lang w:val="es-ES"/>
        </w:rPr>
        <w:t>aprobación al contenido de la precedente propuesta de Renovación del Convenio de Colaboración suscrito con la Asociación Banda Municipal de Música de la Villa de Agüimes</w:t>
      </w:r>
      <w:r>
        <w:rPr>
          <w:rFonts w:eastAsia="Verdana" w:cs="IBM Plex Sans" w:ascii="IBM Plex Sans" w:hAnsi="IBM Plex Sans"/>
          <w:b w:val="false"/>
          <w:bCs w:val="false"/>
          <w:sz w:val="22"/>
          <w:szCs w:val="22"/>
        </w:rPr>
        <w:t xml:space="preserve">, </w:t>
      </w:r>
      <w:r>
        <w:rPr>
          <w:rFonts w:eastAsia="Verdana" w:cs="IBM Plex Sans" w:ascii="IBM Plex Sans" w:hAnsi="IBM Plex Sans"/>
          <w:b w:val="false"/>
          <w:bCs w:val="false"/>
          <w:sz w:val="22"/>
          <w:szCs w:val="22"/>
          <w:lang w:val="es-ES"/>
        </w:rPr>
        <w:t xml:space="preserve"> </w:t>
      </w:r>
      <w:r>
        <w:rPr>
          <w:rFonts w:eastAsia="Verdana" w:cs="IBM Plex Sans" w:ascii="IBM Plex Sans" w:hAnsi="IBM Plex Sans"/>
          <w:sz w:val="22"/>
          <w:szCs w:val="22"/>
          <w:lang w:val="es-ES"/>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B) DEVOLUCIÓN DE FIANZAS DEL CONTRATO Y ADENDA DE LA OBRA “CANCHA DE PETANCA DE LA BANDA”.</w:t>
      </w:r>
    </w:p>
    <w:p>
      <w:pPr>
        <w:pStyle w:val="Normal"/>
        <w:jc w:val="left"/>
        <w:rPr/>
      </w:pPr>
      <w:r>
        <w:rPr>
          <w:rFonts w:eastAsia="Verdana" w:cs="IBM Plex Sans" w:ascii="IBM Plex Sans" w:hAnsi="IBM Plex Sans"/>
          <w:sz w:val="22"/>
          <w:szCs w:val="22"/>
        </w:rPr>
        <w:t xml:space="preserve">Esta Junta de Gobierno Local, actuando por delegación de Alcaldía de conformidad con el decreto 2019/1563, de fecha 20 de junio,  acuerda por unanimidad dar su </w:t>
      </w:r>
      <w:r>
        <w:rPr>
          <w:rFonts w:eastAsia="Verdana" w:cs="IBM Plex Sans" w:ascii="IBM Plex Sans" w:hAnsi="IBM Plex Sans"/>
          <w:b w:val="false"/>
          <w:bCs w:val="false"/>
          <w:sz w:val="22"/>
          <w:szCs w:val="22"/>
          <w:u w:val="none"/>
        </w:rPr>
        <w:t xml:space="preserve">aprobación al contenido de la precedente propuesta de la devolución de fianzas depositadas por la empresa NELKONSA OBRAS Y PROYECTOS, SL, en concepto de garantía definitiva al contrato de “CANCHA DE PETANCA DE LA BANDA” y Adenda al mismo, </w:t>
      </w:r>
      <w:r>
        <w:rPr>
          <w:rFonts w:eastAsia="Verdana" w:cs="IBM Plex Sans" w:ascii="IBM Plex Sans" w:hAnsi="IBM Plex Sans"/>
          <w:b/>
          <w:sz w:val="22"/>
          <w:szCs w:val="22"/>
        </w:rPr>
        <w:t xml:space="preserve"> </w:t>
      </w:r>
      <w:r>
        <w:rPr>
          <w:rFonts w:eastAsia="Verdana" w:cs="IBM Plex Sans" w:ascii="IBM Plex Sans" w:hAnsi="IBM Plex Sans"/>
          <w:sz w:val="22"/>
          <w:szCs w:val="22"/>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eastAsia="Verdana" w:cs="IBM Plex Sans" w:ascii="IBM Plex Sans" w:hAnsi="IBM Plex Sans"/>
          <w:b/>
          <w:sz w:val="22"/>
          <w:szCs w:val="22"/>
        </w:rPr>
        <w:t xml:space="preserve">D) </w:t>
      </w:r>
      <w:r>
        <w:rPr>
          <w:rFonts w:eastAsia="Verdana" w:cs="IBM Plex Sans" w:ascii="IBM Plex Sans" w:hAnsi="IBM Plex Sans"/>
          <w:b/>
          <w:sz w:val="22"/>
          <w:szCs w:val="22"/>
          <w:lang w:val="es-ES_tradnl"/>
        </w:rPr>
        <w:t>APROBACIÓN DEL EXPEDIENTE Y DISPOSICIÓN DE LA APERTURA DE ADJUDICACIÓN MEDIANTE PROCEDIMIENTO ABIERTO, TRAMITACIÓN ORDINARIA, SUJETO A REGULACIÓN ARMONIZADA DE LOS “SERVICIOS COMPLEMENTARIOS AL FUNCIONAMIENTO DE LOS ÓRGANOS DE GESTIÓN TRIBUTARIA, INSPECCIÓN Y RECAUDACIÓN DEL AYUNTAMIENTO DE AGÜIMES”.</w:t>
      </w:r>
    </w:p>
    <w:p>
      <w:pPr>
        <w:pStyle w:val="Normal"/>
        <w:jc w:val="left"/>
        <w:rPr>
          <w:rFonts w:ascii="IBM Plex Sans" w:hAnsi="IBM Plex Sans" w:cs="IBM Plex Sans"/>
          <w:sz w:val="22"/>
          <w:szCs w:val="22"/>
        </w:rPr>
      </w:pPr>
      <w:r>
        <w:rPr>
          <w:rFonts w:cs="IBM Plex Sans" w:ascii="IBM Plex Sans" w:hAnsi="IBM Plex Sans"/>
          <w:sz w:val="22"/>
          <w:szCs w:val="22"/>
        </w:rPr>
        <w:t xml:space="preserve">Dado que el punto a tratar, no se incluyó en el orden del día de la presente sesión, y la adopción de dicho acuerdo no admite demora, se trae a esta Junta de Gobierno Local por la Presidencia de la misma, para su inclusión en esta sesión, debiendo para ello votar la declaración de urgencia, siendo el voto favorable por unanimidad. </w:t>
      </w:r>
    </w:p>
    <w:p>
      <w:pPr>
        <w:pStyle w:val="Normal"/>
        <w:jc w:val="left"/>
        <w:rPr/>
      </w:pPr>
      <w:r>
        <w:rPr>
          <w:rFonts w:eastAsia="Verdana" w:cs="IBM Plex Sans" w:ascii="IBM Plex Sans" w:hAnsi="IBM Plex Sans"/>
          <w:sz w:val="22"/>
          <w:szCs w:val="22"/>
          <w:lang w:val="es-ES_tradnl"/>
        </w:rPr>
        <w:t xml:space="preserve">Mediante acuerdo de la Junta de Gobierno Local, en sesión celebrada el día 2 de diciembre de 2019, se aprobó el inicio de expediente para la contratación del servicio de los </w:t>
      </w:r>
      <w:r>
        <w:rPr>
          <w:rFonts w:eastAsia="Verdana" w:cs="IBM Plex Sans" w:ascii="IBM Plex Sans" w:hAnsi="IBM Plex Sans"/>
          <w:b w:val="false"/>
          <w:bCs w:val="false"/>
          <w:sz w:val="22"/>
          <w:szCs w:val="22"/>
          <w:lang w:val="es-ES_tradnl"/>
        </w:rPr>
        <w:t>“SERVICIOS COMPLEMENTARIOS AL FUNCIONAMIENTO DE LOS ÓRGANOS DE GESTIÓN TRIBUTARIA, INSPECCIÓN Y RECAUDACIÓN DEL AYUNTAMIENTO DE AGÜIMES”,</w:t>
      </w:r>
      <w:r>
        <w:rPr>
          <w:rFonts w:eastAsia="Verdana" w:cs="IBM Plex Sans" w:ascii="IBM Plex Sans" w:hAnsi="IBM Plex Sans"/>
          <w:sz w:val="22"/>
          <w:szCs w:val="22"/>
          <w:lang w:val="es-ES_tradnl"/>
        </w:rPr>
        <w:t xml:space="preserve"> cuyo objeto es la realización de aquellos trabajos de apoyo a la gestión tributaria integral que no impliquen ejercicio de autoridad ni custodia de fondos públicos, en orden a conseguir la eficacia en cobranza de los recibos y certificaciones de los tributos, precios públicos y otros recursos de derecho público municipales.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eastAsia="Verdana" w:cs="IBM Plex Sans" w:ascii="IBM Plex Sans" w:hAnsi="IBM Plex Sans"/>
          <w:sz w:val="22"/>
          <w:szCs w:val="22"/>
          <w:lang w:val="es-ES_tradnl"/>
        </w:rPr>
        <w:t xml:space="preserve">Completado el expediente de contratación y en conformidad con lo dispuesto en el artículo 117 de la Ley de Contratos del Sector Público, esta Junta de Gobierno Local, </w:t>
      </w:r>
      <w:r>
        <w:rPr>
          <w:rFonts w:eastAsia="Verdana" w:cs="IBM Plex Sans" w:ascii="IBM Plex Sans" w:hAnsi="IBM Plex Sans"/>
          <w:sz w:val="22"/>
          <w:szCs w:val="22"/>
        </w:rPr>
        <w:t>actuando por delegación de Alcaldía de conformidad con el decreto 2019/1563,</w:t>
      </w:r>
      <w:r>
        <w:rPr>
          <w:rFonts w:eastAsia="Verdana" w:cs="IBM Plex Sans" w:ascii="IBM Plex Sans" w:hAnsi="IBM Plex Sans"/>
          <w:sz w:val="22"/>
          <w:szCs w:val="22"/>
          <w:lang w:val="es-ES_tradnl"/>
        </w:rPr>
        <w:t xml:space="preserve"> </w:t>
      </w:r>
      <w:r>
        <w:rPr>
          <w:rFonts w:eastAsia="Verdana" w:cs="IBM Plex Sans" w:ascii="IBM Plex Sans" w:hAnsi="IBM Plex Sans"/>
          <w:sz w:val="22"/>
          <w:szCs w:val="22"/>
        </w:rPr>
        <w:t xml:space="preserve">de fecha 20 de junio, </w:t>
      </w:r>
      <w:r>
        <w:rPr>
          <w:rFonts w:eastAsia="Verdana" w:cs="IBM Plex Sans" w:ascii="IBM Plex Sans" w:hAnsi="IBM Plex Sans"/>
          <w:sz w:val="22"/>
          <w:szCs w:val="22"/>
          <w:lang w:val="es-ES_tradnl"/>
        </w:rPr>
        <w:t>acuerda por unanimidad:</w:t>
      </w:r>
    </w:p>
    <w:p>
      <w:pPr>
        <w:pStyle w:val="Normal"/>
        <w:jc w:val="left"/>
        <w:rPr>
          <w:rFonts w:ascii="IBM Plex Sans" w:hAnsi="IBM Plex Sans" w:cs="IBM Plex Sans"/>
          <w:sz w:val="22"/>
          <w:szCs w:val="22"/>
        </w:rPr>
      </w:pPr>
      <w:r>
        <w:rPr>
          <w:rFonts w:cs="IBM Plex Sans" w:ascii="IBM Plex Sans" w:hAnsi="IBM Plex Sans"/>
          <w:sz w:val="22"/>
          <w:szCs w:val="22"/>
        </w:rPr>
        <w:t>1. Aprobar el expediente.</w:t>
      </w:r>
    </w:p>
    <w:p>
      <w:pPr>
        <w:pStyle w:val="Normal"/>
        <w:jc w:val="left"/>
        <w:rPr>
          <w:rFonts w:ascii="IBM Plex Sans" w:hAnsi="IBM Plex Sans" w:cs="IBM Plex Sans"/>
          <w:sz w:val="22"/>
          <w:szCs w:val="22"/>
        </w:rPr>
      </w:pPr>
      <w:r>
        <w:rPr>
          <w:rFonts w:cs="IBM Plex Sans" w:ascii="IBM Plex Sans" w:hAnsi="IBM Plex Sans"/>
          <w:sz w:val="22"/>
          <w:szCs w:val="22"/>
        </w:rPr>
        <w:t>2. Disponer la apertura de adjudicación mediante el procedimiento abierto, tramitación ordinaria, sujeto a Regulación Armonizada.</w:t>
      </w:r>
    </w:p>
    <w:p>
      <w:pPr>
        <w:pStyle w:val="Normal"/>
        <w:jc w:val="left"/>
        <w:rPr>
          <w:rFonts w:ascii="IBM Plex Sans" w:hAnsi="IBM Plex Sans" w:cs="IBM Plex Sans"/>
          <w:sz w:val="22"/>
          <w:szCs w:val="22"/>
        </w:rPr>
      </w:pPr>
      <w:r>
        <w:rPr>
          <w:rFonts w:cs="IBM Plex Sans" w:ascii="IBM Plex Sans" w:hAnsi="IBM Plex Sans"/>
          <w:sz w:val="22"/>
          <w:szCs w:val="22"/>
        </w:rPr>
        <w:t>3. Aprobar el gasto con cargo a la aplicación presupuestaria 932R/2270801 “Gestión, Inspección y Recaudación Tributaria”, según Informe de Fiscalización emitido por el Interventor Municipal el día 13 de enero de 2020.</w:t>
      </w:r>
    </w:p>
    <w:p>
      <w:pPr>
        <w:pStyle w:val="Normal"/>
        <w:jc w:val="left"/>
        <w:rPr>
          <w:rFonts w:ascii="IBM Plex Sans" w:hAnsi="IBM Plex Sans" w:cs="IBM Plex Sans"/>
          <w:sz w:val="22"/>
          <w:szCs w:val="22"/>
        </w:rPr>
      </w:pPr>
      <w:r>
        <w:rPr>
          <w:rFonts w:cs="IBM Plex Sans" w:ascii="IBM Plex Sans" w:hAnsi="IBM Plex Sans"/>
          <w:sz w:val="22"/>
          <w:szCs w:val="22"/>
        </w:rPr>
        <w:t>4. Facultar al Sr. Alcalde para la realización de cuantas gestiones sean necesarias y se deriven de dicho expediente.</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roman"/>
    <w:pitch w:val="variable"/>
  </w:font>
  <w:font w:name="Cambria">
    <w:charset w:val="00"/>
    <w:family w:val="roman"/>
    <w:pitch w:val="variable"/>
  </w:font>
  <w:font w:name="Tahoma">
    <w:charset w:val="00"/>
    <w:family w:val="roman"/>
    <w:pitch w:val="variable"/>
  </w:font>
  <w:font w:name="Tele-GroteskNor">
    <w:charset w:val="00"/>
    <w:family w:val="roman"/>
    <w:pitch w:val="variable"/>
  </w:font>
  <w:font w:name="Verdana">
    <w:charset w:val="00"/>
    <w:family w:val="roman"/>
    <w:pitch w:val="variable"/>
  </w:font>
  <w:font w:name="UniversLTStd">
    <w:charset w:val="00"/>
    <w:family w:val="swiss"/>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9990" cy="1067117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29" t="-20" r="-29" b="-20"/>
                  <a:stretch>
                    <a:fillRect/>
                  </a:stretch>
                </pic:blipFill>
                <pic:spPr bwMode="auto">
                  <a:xfrm>
                    <a:off x="0" y="0"/>
                    <a:ext cx="7539990" cy="1067117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WW8Num91z8">
    <w:name w:val="WW8Num91z8"/>
    <w:qFormat/>
    <w:rPr/>
  </w:style>
  <w:style w:type="character" w:styleId="WW8Num91z7">
    <w:name w:val="WW8Num91z7"/>
    <w:qFormat/>
    <w:rPr/>
  </w:style>
  <w:style w:type="character" w:styleId="WW8Num91z6">
    <w:name w:val="WW8Num91z6"/>
    <w:qFormat/>
    <w:rPr/>
  </w:style>
  <w:style w:type="character" w:styleId="WW8Num91z5">
    <w:name w:val="WW8Num91z5"/>
    <w:qFormat/>
    <w:rPr/>
  </w:style>
  <w:style w:type="character" w:styleId="WW8Num91z4">
    <w:name w:val="WW8Num91z4"/>
    <w:qFormat/>
    <w:rPr/>
  </w:style>
  <w:style w:type="character" w:styleId="WW8Num91z3">
    <w:name w:val="WW8Num91z3"/>
    <w:qFormat/>
    <w:rPr/>
  </w:style>
  <w:style w:type="character" w:styleId="WW8Num91z2">
    <w:name w:val="WW8Num91z2"/>
    <w:qFormat/>
    <w:rPr/>
  </w:style>
  <w:style w:type="character" w:styleId="WW8Num91z1">
    <w:name w:val="WW8Num91z1"/>
    <w:qFormat/>
    <w:rPr/>
  </w:style>
  <w:style w:type="character" w:styleId="WW8Num91z0">
    <w:name w:val="WW8Num91z0"/>
    <w:qFormat/>
    <w:rPr/>
  </w:style>
  <w:style w:type="character" w:styleId="WWCaracteresdenotafinal">
    <w:name w:val="WW-Caracteres de nota final"/>
    <w:qFormat/>
    <w:rPr/>
  </w:style>
  <w:style w:type="character" w:styleId="WW8Num72z8">
    <w:name w:val="WW8Num72z8"/>
    <w:qFormat/>
    <w:rPr/>
  </w:style>
  <w:style w:type="character" w:styleId="WW8Num72z7">
    <w:name w:val="WW8Num72z7"/>
    <w:qFormat/>
    <w:rPr/>
  </w:style>
  <w:style w:type="character" w:styleId="WW8Num72z6">
    <w:name w:val="WW8Num72z6"/>
    <w:qFormat/>
    <w:rPr/>
  </w:style>
  <w:style w:type="character" w:styleId="WW8Num72z5">
    <w:name w:val="WW8Num72z5"/>
    <w:qFormat/>
    <w:rPr/>
  </w:style>
  <w:style w:type="character" w:styleId="WW8Num72z4">
    <w:name w:val="WW8Num72z4"/>
    <w:qFormat/>
    <w:rPr/>
  </w:style>
  <w:style w:type="character" w:styleId="WW8Num72z3">
    <w:name w:val="WW8Num72z3"/>
    <w:qFormat/>
    <w:rPr/>
  </w:style>
  <w:style w:type="character" w:styleId="WW8Num72z1">
    <w:name w:val="WW8Num72z1"/>
    <w:qFormat/>
    <w:rPr>
      <w:rFonts w:ascii="Courier New" w:hAnsi="Courier New" w:eastAsia="Courier New" w:cs="Courier New"/>
    </w:rPr>
  </w:style>
  <w:style w:type="character" w:styleId="WW8Num60z8">
    <w:name w:val="WW8Num60z8"/>
    <w:qFormat/>
    <w:rPr/>
  </w:style>
  <w:style w:type="character" w:styleId="WW8Num60z7">
    <w:name w:val="WW8Num60z7"/>
    <w:qFormat/>
    <w:rPr/>
  </w:style>
  <w:style w:type="character" w:styleId="WW8Num60z6">
    <w:name w:val="WW8Num60z6"/>
    <w:qFormat/>
    <w:rPr/>
  </w:style>
  <w:style w:type="character" w:styleId="WW8Num60z5">
    <w:name w:val="WW8Num60z5"/>
    <w:qFormat/>
    <w:rPr/>
  </w:style>
  <w:style w:type="character" w:styleId="WW8Num60z4">
    <w:name w:val="WW8Num60z4"/>
    <w:qFormat/>
    <w:rPr/>
  </w:style>
  <w:style w:type="character" w:styleId="WW8Num60z3">
    <w:name w:val="WW8Num60z3"/>
    <w:qFormat/>
    <w:rPr/>
  </w:style>
  <w:style w:type="character" w:styleId="WW8Num60z1">
    <w:name w:val="WW8Num60z1"/>
    <w:qFormat/>
    <w:rPr>
      <w:rFonts w:ascii="Courier New" w:hAnsi="Courier New" w:eastAsia="Times New Roman" w:cs="Courier New"/>
      <w:sz w:val="20"/>
    </w:rPr>
  </w:style>
  <w:style w:type="character" w:styleId="WW8Num64z2">
    <w:name w:val="WW8Num64z2"/>
    <w:qFormat/>
    <w:rPr/>
  </w:style>
  <w:style w:type="character" w:styleId="WW8Num64z1">
    <w:name w:val="WW8Num64z1"/>
    <w:qFormat/>
    <w:rPr/>
  </w:style>
  <w:style w:type="character" w:styleId="WW8Num86z8">
    <w:name w:val="WW8Num86z8"/>
    <w:qFormat/>
    <w:rPr/>
  </w:style>
  <w:style w:type="character" w:styleId="WW8Num86z7">
    <w:name w:val="WW8Num86z7"/>
    <w:qFormat/>
    <w:rPr/>
  </w:style>
  <w:style w:type="character" w:styleId="WW8Num86z6">
    <w:name w:val="WW8Num86z6"/>
    <w:qFormat/>
    <w:rPr/>
  </w:style>
  <w:style w:type="character" w:styleId="WW8Num86z5">
    <w:name w:val="WW8Num86z5"/>
    <w:qFormat/>
    <w:rPr/>
  </w:style>
  <w:style w:type="character" w:styleId="WW8Num86z4">
    <w:name w:val="WW8Num86z4"/>
    <w:qFormat/>
    <w:rPr/>
  </w:style>
  <w:style w:type="character" w:styleId="WW8Num86z3">
    <w:name w:val="WW8Num86z3"/>
    <w:qFormat/>
    <w:rPr/>
  </w:style>
  <w:style w:type="character" w:styleId="WW8Num86z2">
    <w:name w:val="WW8Num86z2"/>
    <w:qFormat/>
    <w:rPr/>
  </w:style>
  <w:style w:type="character" w:styleId="WW8Num86z1">
    <w:name w:val="WW8Num86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1">
    <w:name w:val="WW8Num9z1"/>
    <w:qFormat/>
    <w:rPr>
      <w:rFonts w:ascii="Courier New" w:hAnsi="Courier New" w:eastAsia="Times New Roman" w:cs="Courier New"/>
      <w:sz w:val="20"/>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1">
    <w:name w:val="WW8Num2z1"/>
    <w:qFormat/>
    <w:rPr>
      <w:rFonts w:ascii="Courier New" w:hAnsi="Courier New" w:eastAsia="Times New Roman" w:cs="Courier New"/>
      <w:sz w:val="20"/>
    </w:rPr>
  </w:style>
  <w:style w:type="character" w:styleId="WW8Num3z3">
    <w:name w:val="WW8Num3z3"/>
    <w:qFormat/>
    <w:rPr/>
  </w:style>
  <w:style w:type="character" w:styleId="WW8Num3z1">
    <w:name w:val="WW8Num3z1"/>
    <w:qFormat/>
    <w:rPr>
      <w:rFonts w:ascii="Courier New" w:hAnsi="Courier New" w:eastAsia="Courier New" w:cs="Courier New"/>
    </w:rPr>
  </w:style>
  <w:style w:type="character" w:styleId="EncabezadoCarCar">
    <w:name w:val="encabezado Car Car"/>
    <w:qFormat/>
    <w:rPr>
      <w:lang w:val="es-ES"/>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TtuloCar">
    <w:name w:val="Título Car"/>
    <w:qFormat/>
    <w:rPr>
      <w:rFonts w:ascii="Cambria" w:hAnsi="Cambria" w:eastAsia="Cambria" w:cs="Cambria"/>
      <w:b/>
      <w:bCs/>
      <w:kern w:val="2"/>
      <w:sz w:val="32"/>
      <w:szCs w:val="32"/>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SangradetextonormalCar">
    <w:name w:val="Sangría de texto normal Car"/>
    <w:qFormat/>
    <w:rPr>
      <w:sz w:val="22"/>
    </w:rPr>
  </w:style>
  <w:style w:type="character" w:styleId="Sangra3detindependienteCar">
    <w:name w:val="Sangría 3 de t. independiente Car"/>
    <w:qFormat/>
    <w:rPr>
      <w:sz w:val="16"/>
    </w:rPr>
  </w:style>
  <w:style w:type="character" w:styleId="Sangra2detindependienteCar">
    <w:name w:val="Sangría 2 de t. independiente Car"/>
    <w:qFormat/>
    <w:rPr>
      <w:sz w:val="22"/>
    </w:rPr>
  </w:style>
  <w:style w:type="character" w:styleId="Textoindependiente2Car">
    <w:name w:val="Texto independiente 2 Car"/>
    <w:qFormat/>
    <w:rPr>
      <w:sz w:val="22"/>
    </w:rPr>
  </w:style>
  <w:style w:type="character" w:styleId="Fuentedeprrafopredeter">
    <w:name w:val="Fuente de párrafo predeter."/>
    <w:qFormat/>
    <w:rPr/>
  </w:style>
  <w:style w:type="character" w:styleId="WW8Num44z0">
    <w:name w:val="WW8Num44z0"/>
    <w:qFormat/>
    <w:rPr>
      <w:rFonts w:ascii="Arial" w:hAnsi="Arial" w:eastAsia="Times New Roman" w:cs="Arial"/>
      <w:b w:val="false"/>
      <w:i w:val="false"/>
      <w:sz w:val="20"/>
      <w:u w:val="none"/>
    </w:rPr>
  </w:style>
  <w:style w:type="character" w:styleId="WW8Num43z8">
    <w:name w:val="WW8Num43z8"/>
    <w:qFormat/>
    <w:rPr/>
  </w:style>
  <w:style w:type="character" w:styleId="WW8Num43z7">
    <w:name w:val="WW8Num43z7"/>
    <w:qFormat/>
    <w:rPr/>
  </w:style>
  <w:style w:type="character" w:styleId="WW8Num43z6">
    <w:name w:val="WW8Num43z6"/>
    <w:qFormat/>
    <w:rPr/>
  </w:style>
  <w:style w:type="character" w:styleId="WW8Num43z5">
    <w:name w:val="WW8Num43z5"/>
    <w:qFormat/>
    <w:rPr/>
  </w:style>
  <w:style w:type="character" w:styleId="WW8Num43z4">
    <w:name w:val="WW8Num43z4"/>
    <w:qFormat/>
    <w:rPr/>
  </w:style>
  <w:style w:type="character" w:styleId="WW8Num43z3">
    <w:name w:val="WW8Num43z3"/>
    <w:qFormat/>
    <w:rPr/>
  </w:style>
  <w:style w:type="character" w:styleId="WW8Num43z2">
    <w:name w:val="WW8Num43z2"/>
    <w:qFormat/>
    <w:rPr/>
  </w:style>
  <w:style w:type="character" w:styleId="WW8Num43z1">
    <w:name w:val="WW8Num43z1"/>
    <w:qFormat/>
    <w:rPr/>
  </w:style>
  <w:style w:type="character" w:styleId="WW8Num43z0">
    <w:name w:val="WW8Num43z0"/>
    <w:qFormat/>
    <w:rPr>
      <w:rFonts w:ascii="Times New Roman" w:hAnsi="Times New Roman" w:eastAsia="Symbol" w:cs="Times New Roman"/>
      <w:lang w:val="es-ES"/>
    </w:rPr>
  </w:style>
  <w:style w:type="character" w:styleId="WW8Num42z8">
    <w:name w:val="WW8Num42z8"/>
    <w:qFormat/>
    <w:rPr/>
  </w:style>
  <w:style w:type="character" w:styleId="WW8Num42z7">
    <w:name w:val="WW8Num42z7"/>
    <w:qFormat/>
    <w:rPr/>
  </w:style>
  <w:style w:type="character" w:styleId="WW8Num42z6">
    <w:name w:val="WW8Num42z6"/>
    <w:qFormat/>
    <w:rPr/>
  </w:style>
  <w:style w:type="character" w:styleId="WW8Num42z5">
    <w:name w:val="WW8Num42z5"/>
    <w:qFormat/>
    <w:rPr/>
  </w:style>
  <w:style w:type="character" w:styleId="WW8Num42z4">
    <w:name w:val="WW8Num42z4"/>
    <w:qFormat/>
    <w:rPr/>
  </w:style>
  <w:style w:type="character" w:styleId="WW8Num42z3">
    <w:name w:val="WW8Num42z3"/>
    <w:qFormat/>
    <w:rPr/>
  </w:style>
  <w:style w:type="character" w:styleId="WW8Num42z2">
    <w:name w:val="WW8Num42z2"/>
    <w:qFormat/>
    <w:rPr/>
  </w:style>
  <w:style w:type="character" w:styleId="WW8Num42z1">
    <w:name w:val="WW8Num42z1"/>
    <w:qFormat/>
    <w:rPr/>
  </w:style>
  <w:style w:type="character" w:styleId="WW8Num42z0">
    <w:name w:val="WW8Num42z0"/>
    <w:qFormat/>
    <w:rPr/>
  </w:style>
  <w:style w:type="character" w:styleId="WW8Num41z1">
    <w:name w:val="WW8Num41z1"/>
    <w:qFormat/>
    <w:rPr>
      <w:rFonts w:ascii="Courier New" w:hAnsi="Courier New" w:eastAsia="Courier New" w:cs="Courier New"/>
    </w:rPr>
  </w:style>
  <w:style w:type="character" w:styleId="WW8Num41z0">
    <w:name w:val="WW8Num41z0"/>
    <w:qFormat/>
    <w:rPr>
      <w:rFonts w:ascii="Verdana" w:hAnsi="Verdana" w:eastAsia="Arial" w:cs="Verdana"/>
    </w:rPr>
  </w:style>
  <w:style w:type="character" w:styleId="WW8Num40z1">
    <w:name w:val="WW8Num40z1"/>
    <w:qFormat/>
    <w:rPr>
      <w:rFonts w:ascii="Courier New" w:hAnsi="Courier New" w:eastAsia="Courier New" w:cs="Courier New"/>
    </w:rPr>
  </w:style>
  <w:style w:type="character" w:styleId="WW8Num40z0">
    <w:name w:val="WW8Num40z0"/>
    <w:qFormat/>
    <w:rPr>
      <w:rFonts w:ascii="Arial" w:hAnsi="Arial" w:eastAsia="Arial" w:cs="Arial"/>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1">
    <w:name w:val="WW8Num38z1"/>
    <w:qFormat/>
    <w:rPr>
      <w:rFonts w:ascii="Courier New" w:hAnsi="Courier New" w:eastAsia="Times New Roman" w:cs="Courier New"/>
      <w:sz w:val="20"/>
    </w:rPr>
  </w:style>
  <w:style w:type="character" w:styleId="WW8Num38z0">
    <w:name w:val="WW8Num38z0"/>
    <w:qFormat/>
    <w:rPr>
      <w:rFonts w:ascii="UniversLTStd" w:hAnsi="UniversLTStd" w:eastAsia="Symbol" w:cs="UniversLTStd"/>
      <w:sz w:val="20"/>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7z3">
    <w:name w:val="WW8Num37z3"/>
    <w:qFormat/>
    <w:rPr/>
  </w:style>
  <w:style w:type="character" w:styleId="WW8Num37z2">
    <w:name w:val="WW8Num37z2"/>
    <w:qFormat/>
    <w:rPr/>
  </w:style>
  <w:style w:type="character" w:styleId="WW8Num37z1">
    <w:name w:val="WW8Num37z1"/>
    <w:qFormat/>
    <w:rPr/>
  </w:style>
  <w:style w:type="character" w:styleId="WW8Num37z0">
    <w:name w:val="WW8Num37z0"/>
    <w:qFormat/>
    <w:rPr/>
  </w:style>
  <w:style w:type="character" w:styleId="WW8Num36z2">
    <w:name w:val="WW8Num36z2"/>
    <w:qFormat/>
    <w:rPr>
      <w:rFonts w:ascii="Tahoma" w:hAnsi="Tahoma" w:eastAsia="Tahoma" w:cs="Tahoma"/>
    </w:rPr>
  </w:style>
  <w:style w:type="character" w:styleId="WW8Num36z1">
    <w:name w:val="WW8Num36z1"/>
    <w:qFormat/>
    <w:rPr>
      <w:rFonts w:ascii="Courier New" w:hAnsi="Courier New" w:eastAsia="Courier New" w:cs="Courier New"/>
    </w:rPr>
  </w:style>
  <w:style w:type="character" w:styleId="WW8Num35z0">
    <w:name w:val="WW8Num35z0"/>
    <w:qFormat/>
    <w:rPr>
      <w:rFonts w:ascii="Calibri" w:hAnsi="Calibri" w:eastAsia="Calibri" w:cs="Calibri"/>
      <w:b w:val="false"/>
      <w:i w:val="false"/>
      <w:strike w:val="false"/>
      <w:dstrike w:val="false"/>
      <w:color w:val="000000"/>
      <w:sz w:val="20"/>
      <w:szCs w:val="20"/>
      <w:u w:val="none"/>
    </w:rPr>
  </w:style>
  <w:style w:type="character" w:styleId="WW8Num34z0">
    <w:name w:val="WW8Num34z0"/>
    <w:qFormat/>
    <w:rPr>
      <w:rFonts w:eastAsia="Times New Roman"/>
    </w:rPr>
  </w:style>
  <w:style w:type="character" w:styleId="WW8Num33z1">
    <w:name w:val="WW8Num33z1"/>
    <w:qFormat/>
    <w:rPr>
      <w:rFonts w:ascii="Courier New" w:hAnsi="Courier New" w:eastAsia="Courier New" w:cs="Courier New"/>
    </w:rPr>
  </w:style>
  <w:style w:type="character" w:styleId="WW8Num32z1">
    <w:name w:val="WW8Num32z1"/>
    <w:qFormat/>
    <w:rPr>
      <w:rFonts w:ascii="Courier New" w:hAnsi="Courier New" w:eastAsia="Courier New" w:cs="Courier New"/>
    </w:rPr>
  </w:style>
  <w:style w:type="character" w:styleId="WW8Num31z1">
    <w:name w:val="WW8Num31z1"/>
    <w:qFormat/>
    <w:rPr>
      <w:rFonts w:ascii="Courier New" w:hAnsi="Courier New" w:eastAsia="Courier New" w:cs="Courier New"/>
    </w:rPr>
  </w:style>
  <w:style w:type="character" w:styleId="WW8Num30z1">
    <w:name w:val="WW8Num30z1"/>
    <w:qFormat/>
    <w:rPr>
      <w:rFonts w:ascii="Courier New" w:hAnsi="Courier New" w:eastAsia="Courier New" w:cs="Courier New"/>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style>
  <w:style w:type="character" w:styleId="WW8Num28z0">
    <w:name w:val="WW8Num28z0"/>
    <w:qFormat/>
    <w:rPr>
      <w:rFonts w:eastAsia="Times New Roman"/>
      <w:lang w:eastAsia="es-ES_tradnl"/>
    </w:rPr>
  </w:style>
  <w:style w:type="character" w:styleId="WW8Num27z0">
    <w:name w:val="WW8Num27z0"/>
    <w:qFormat/>
    <w:rPr>
      <w:rFonts w:eastAsia="Times New Roman"/>
    </w:rPr>
  </w:style>
  <w:style w:type="character" w:styleId="WW8Num26z1">
    <w:name w:val="WW8Num26z1"/>
    <w:qFormat/>
    <w:rPr>
      <w:rFonts w:ascii="Courier New" w:hAnsi="Courier New" w:eastAsia="Courier New" w:cs="Courier New"/>
    </w:rPr>
  </w:style>
  <w:style w:type="character" w:styleId="WW8Num26z0">
    <w:name w:val="WW8Num26z0"/>
    <w:qFormat/>
    <w:rPr>
      <w:rFonts w:ascii="Times New Roman" w:hAnsi="Times New Roman" w:eastAsia="Times New Roman" w:cs="Times New Roman"/>
    </w:rPr>
  </w:style>
  <w:style w:type="character" w:styleId="WW8Num25z1">
    <w:name w:val="WW8Num25z1"/>
    <w:qFormat/>
    <w:rPr>
      <w:rFonts w:ascii="Courier New" w:hAnsi="Courier New" w:eastAsia="Courier New" w:cs="Courier New"/>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lang w:val="es-ES_tradnl" w:eastAsia="ar-SA"/>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8z0">
    <w:name w:val="WW8Num18z0"/>
    <w:qFormat/>
    <w:rPr/>
  </w:style>
  <w:style w:type="character" w:styleId="WW8Num17z3">
    <w:name w:val="WW8Num17z3"/>
    <w:qFormat/>
    <w:rPr/>
  </w:style>
  <w:style w:type="character" w:styleId="WW8Num17z2">
    <w:name w:val="WW8Num17z2"/>
    <w:qFormat/>
    <w:rPr>
      <w:b/>
      <w:i w:val="false"/>
    </w:rPr>
  </w:style>
  <w:style w:type="character" w:styleId="WW8Num17z1">
    <w:name w:val="WW8Num17z1"/>
    <w:qFormat/>
    <w:rPr>
      <w:b/>
      <w:i w:val="false"/>
      <w:color w:val="000000"/>
    </w:rPr>
  </w:style>
  <w:style w:type="character" w:styleId="WW8Num17z0">
    <w:name w:val="WW8Num17z0"/>
    <w:qFormat/>
    <w:rPr>
      <w:b/>
    </w:rPr>
  </w:style>
  <w:style w:type="character" w:styleId="WW8Num16z0">
    <w:name w:val="WW8Num16z0"/>
    <w:qFormat/>
    <w:rPr/>
  </w:style>
  <w:style w:type="character" w:styleId="WW8Num15z1">
    <w:name w:val="WW8Num15z1"/>
    <w:qFormat/>
    <w:rPr>
      <w:rFonts w:ascii="Courier New" w:hAnsi="Courier New" w:eastAsia="Courier New" w:cs="Courier New"/>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rFonts w:ascii="Times New Roman" w:hAnsi="Times New Roman" w:eastAsia="Symbol" w:cs="Times New Roman"/>
      <w:sz w:val="20"/>
      <w:szCs w:val="24"/>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1">
    <w:name w:val="WW8Num13z1"/>
    <w:qFormat/>
    <w:rPr>
      <w:rFonts w:ascii="Courier New" w:hAnsi="Courier New" w:eastAsia="Courier New" w:cs="Courier New"/>
    </w:rPr>
  </w:style>
  <w:style w:type="character" w:styleId="WW8Num12z0">
    <w:name w:val="WW8Num12z0"/>
    <w:qFormat/>
    <w:rPr/>
  </w:style>
  <w:style w:type="character" w:styleId="WW8Num11z0">
    <w:name w:val="WW8Num11z0"/>
    <w:qFormat/>
    <w:rPr>
      <w:rFonts w:ascii="Arial" w:hAnsi="Arial" w:eastAsia="Times New Roman" w:cs="Arial"/>
      <w:b w:val="false"/>
      <w:i w:val="false"/>
      <w:sz w:val="20"/>
      <w:u w:val="none"/>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rFonts w:ascii="Tahoma" w:hAnsi="Tahoma" w:eastAsia="Tahoma" w:cs="Tahoma"/>
    </w:rPr>
  </w:style>
  <w:style w:type="character" w:styleId="WW8Num10z1">
    <w:name w:val="WW8Num10z1"/>
    <w:qFormat/>
    <w:rPr/>
  </w:style>
  <w:style w:type="character" w:styleId="WW8Num10z0">
    <w:name w:val="WW8Num10z0"/>
    <w:qFormat/>
    <w:rPr>
      <w:rFonts w:ascii="Times New Roman" w:hAnsi="Times New Roman" w:eastAsia="Times New Roman" w:cs="Times New Roman"/>
    </w:rPr>
  </w:style>
  <w:style w:type="character" w:styleId="WW8Num9z0">
    <w:name w:val="WW8Num9z0"/>
    <w:qFormat/>
    <w:rPr/>
  </w:style>
  <w:style w:type="character" w:styleId="WW8Num8z2">
    <w:name w:val="WW8Num8z2"/>
    <w:qFormat/>
    <w:rPr>
      <w:lang w:val="es-ES" w:eastAsia="en-US"/>
    </w:rPr>
  </w:style>
  <w:style w:type="character" w:styleId="WW8Num8z1">
    <w:name w:val="WW8Num8z1"/>
    <w:qFormat/>
    <w:rPr>
      <w:rFonts w:ascii="Verdana" w:hAnsi="Verdana" w:eastAsia="Verdana" w:cs="Verdana"/>
      <w:spacing w:val="-21"/>
      <w:w w:val="100"/>
      <w:sz w:val="20"/>
      <w:szCs w:val="20"/>
      <w:lang w:val="es-ES" w:eastAsia="ar-SA"/>
    </w:rPr>
  </w:style>
  <w:style w:type="character" w:styleId="WW8Num8z0">
    <w:name w:val="WW8Num8z0"/>
    <w:qFormat/>
    <w:rPr>
      <w:rFonts w:ascii="Verdana" w:hAnsi="Verdana" w:eastAsia="Verdana" w:cs="Verdana"/>
      <w:spacing w:val="-35"/>
      <w:w w:val="100"/>
      <w:sz w:val="20"/>
      <w:szCs w:val="20"/>
      <w:lang w:val="es-ES" w:eastAsia="ar-SA"/>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style>
  <w:style w:type="character" w:styleId="WW8Num5z1">
    <w:name w:val="WW8Num5z1"/>
    <w:qFormat/>
    <w:rPr>
      <w:rFonts w:ascii="Courier New" w:hAnsi="Courier New" w:eastAsia="Courier New" w:cs="Courier New"/>
    </w:rPr>
  </w:style>
  <w:style w:type="character" w:styleId="WW8Num5z0">
    <w:name w:val="WW8Num5z0"/>
    <w:qFormat/>
    <w:rPr>
      <w:rFonts w:ascii="Arial" w:hAnsi="Arial" w:eastAsia="Arial" w:cs="Arial"/>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0">
    <w:name w:val="WW8Num4z0"/>
    <w:qFormat/>
    <w:rPr>
      <w:rFonts w:eastAsia="Times New Roman"/>
    </w:rPr>
  </w:style>
  <w:style w:type="character" w:styleId="WW8Num3z0">
    <w:name w:val="WW8Num3z0"/>
    <w:qFormat/>
    <w:rPr/>
  </w:style>
  <w:style w:type="character" w:styleId="WW8Num2z0">
    <w:name w:val="WW8Num2z0"/>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Epgrafe">
    <w:name w:val="Epígrafe"/>
    <w:basedOn w:val="Normal"/>
    <w:qFormat/>
    <w:pPr/>
    <w:rPr>
      <w:b/>
      <w:sz w:val="20"/>
    </w:rPr>
  </w:style>
  <w:style w:type="paragraph" w:styleId="CarCar">
    <w:name w:val="Car Car"/>
    <w:basedOn w:val="Normal"/>
    <w:qFormat/>
    <w:pPr>
      <w:spacing w:lineRule="exact" w:line="240" w:before="0" w:after="160"/>
    </w:pPr>
    <w:rPr>
      <w:rFonts w:ascii="Tahoma" w:hAnsi="Tahoma" w:eastAsia="Tahoma" w:cs="Tahoma"/>
      <w:sz w:val="20"/>
      <w:szCs w:val="20"/>
      <w:lang w:val="en-US" w:eastAsia="ar-SA"/>
    </w:rPr>
  </w:style>
  <w:style w:type="paragraph" w:styleId="Pa8">
    <w:name w:val="Pa8"/>
    <w:qFormat/>
    <w:pPr>
      <w:widowControl w:val="false"/>
      <w:suppressAutoHyphens w:val="true"/>
      <w:kinsoku w:val="true"/>
      <w:overflowPunct w:val="true"/>
      <w:autoSpaceDE w:val="true"/>
      <w:bidi w:val="0"/>
      <w:spacing w:lineRule="atLeast" w:line="201" w:before="0" w:after="0"/>
      <w:textAlignment w:val="baseline"/>
    </w:pPr>
    <w:rPr>
      <w:rFonts w:ascii="Arial" w:hAnsi="Arial" w:eastAsia="Arial" w:cs="Arial"/>
      <w:color w:val="000000"/>
      <w:sz w:val="24"/>
      <w:szCs w:val="24"/>
      <w:lang w:val="es-ES" w:eastAsia="ar-SA" w:bidi="hi-IN"/>
    </w:rPr>
  </w:style>
  <w:style w:type="paragraph" w:styleId="Pa9">
    <w:name w:val="Pa9"/>
    <w:qFormat/>
    <w:pPr>
      <w:widowControl w:val="false"/>
      <w:suppressAutoHyphens w:val="true"/>
      <w:kinsoku w:val="true"/>
      <w:overflowPunct w:val="true"/>
      <w:autoSpaceDE w:val="true"/>
      <w:bidi w:val="0"/>
      <w:spacing w:lineRule="atLeast" w:line="201" w:before="0" w:after="0"/>
      <w:textAlignment w:val="baseline"/>
    </w:pPr>
    <w:rPr>
      <w:rFonts w:ascii="Arial" w:hAnsi="Arial" w:eastAsia="Arial" w:cs="Arial"/>
      <w:color w:val="000000"/>
      <w:sz w:val="24"/>
      <w:szCs w:val="24"/>
      <w:lang w:val="es-ES" w:eastAsia="ar-SA" w:bidi="hi-IN"/>
    </w:rPr>
  </w:style>
  <w:style w:type="paragraph" w:styleId="Footnote">
    <w:name w:val="Footnote"/>
    <w:qFormat/>
    <w:pPr>
      <w:widowControl w:val="false"/>
      <w:suppressAutoHyphens w:val="true"/>
      <w:kinsoku w:val="true"/>
      <w:overflowPunct w:val="true"/>
      <w:autoSpaceDE w:val="true"/>
      <w:bidi w:val="0"/>
      <w:spacing w:lineRule="auto" w:line="240" w:before="0" w:after="0"/>
      <w:ind w:left="283" w:right="0" w:hanging="283"/>
      <w:textAlignment w:val="baseline"/>
    </w:pPr>
    <w:rPr>
      <w:rFonts w:ascii="Times New Roman" w:hAnsi="Times New Roman" w:eastAsia="Times New Roman" w:cs="Arial"/>
      <w:color w:val="auto"/>
      <w:sz w:val="20"/>
      <w:szCs w:val="20"/>
      <w:lang w:val="es-ES" w:eastAsia="ar-SA" w:bidi="hi-IN"/>
    </w:rPr>
  </w:style>
  <w:style w:type="paragraph" w:styleId="Parrafo1">
    <w:name w:val="parrafo1"/>
    <w:qFormat/>
    <w:pPr>
      <w:widowControl w:val="false"/>
      <w:suppressAutoHyphens w:val="true"/>
      <w:kinsoku w:val="true"/>
      <w:overflowPunct w:val="true"/>
      <w:autoSpaceDE w:val="true"/>
      <w:bidi w:val="0"/>
      <w:spacing w:lineRule="auto" w:line="240" w:before="180" w:after="180"/>
      <w:ind w:left="0" w:right="0" w:firstLine="360"/>
      <w:jc w:val="both"/>
      <w:textAlignment w:val="baseline"/>
    </w:pPr>
    <w:rPr>
      <w:rFonts w:ascii="Times New Roman" w:hAnsi="Times New Roman" w:eastAsia="Times New Roman" w:cs="Arial"/>
      <w:color w:val="auto"/>
      <w:sz w:val="24"/>
      <w:szCs w:val="24"/>
      <w:lang w:val="es-ES" w:eastAsia="ar-SA" w:bidi="hi-IN"/>
    </w:rPr>
  </w:style>
  <w:style w:type="paragraph" w:styleId="CarCarCar">
    <w:name w:val="Car Car Car"/>
    <w:qFormat/>
    <w:pPr>
      <w:widowControl w:val="false"/>
      <w:suppressAutoHyphens w:val="true"/>
      <w:kinsoku w:val="true"/>
      <w:overflowPunct w:val="true"/>
      <w:autoSpaceDE w:val="true"/>
      <w:bidi w:val="0"/>
      <w:spacing w:lineRule="exact" w:line="240" w:before="0" w:after="160"/>
      <w:textAlignment w:val="baseline"/>
    </w:pPr>
    <w:rPr>
      <w:rFonts w:ascii="Tahoma" w:hAnsi="Tahoma" w:eastAsia="Tahoma" w:cs="Arial"/>
      <w:color w:val="auto"/>
      <w:sz w:val="23"/>
      <w:szCs w:val="20"/>
      <w:lang w:val="en-US" w:eastAsia="ar-SA" w:bidi="hi-IN"/>
    </w:rPr>
  </w:style>
  <w:style w:type="paragraph" w:styleId="Sangra2detindependiente1">
    <w:name w:val="Sangría 2 de t. independiente1"/>
    <w:qFormat/>
    <w:pPr>
      <w:widowControl w:val="false"/>
      <w:suppressAutoHyphens w:val="true"/>
      <w:kinsoku w:val="true"/>
      <w:overflowPunct w:val="true"/>
      <w:autoSpaceDE w:val="true"/>
      <w:bidi w:val="0"/>
      <w:spacing w:lineRule="exact" w:line="480" w:before="0" w:after="120"/>
      <w:ind w:left="283" w:right="0" w:hanging="0"/>
      <w:textAlignment w:val="baseline"/>
    </w:pPr>
    <w:rPr>
      <w:rFonts w:ascii="Times New Roman" w:hAnsi="Times New Roman" w:eastAsia="Times New Roman" w:cs="Arial"/>
      <w:color w:val="auto"/>
      <w:sz w:val="28"/>
      <w:szCs w:val="20"/>
      <w:lang w:val="es-ES" w:eastAsia="ar-SA" w:bidi="hi-IN"/>
    </w:rPr>
  </w:style>
  <w:style w:type="paragraph" w:styleId="Estilo1">
    <w:name w:val="Estilo1"/>
    <w:qFormat/>
    <w:pPr>
      <w:widowControl w:val="false"/>
      <w:suppressAutoHyphens w:val="true"/>
      <w:kinsoku w:val="true"/>
      <w:overflowPunct w:val="true"/>
      <w:autoSpaceDE w:val="true"/>
      <w:bidi w:val="0"/>
      <w:spacing w:lineRule="auto" w:line="240" w:before="0" w:after="0"/>
      <w:jc w:val="both"/>
      <w:textAlignment w:val="baseline"/>
    </w:pPr>
    <w:rPr>
      <w:rFonts w:ascii="Times New Roman" w:hAnsi="Times New Roman" w:eastAsia="Times New Roman" w:cs="Arial"/>
      <w:color w:val="auto"/>
      <w:sz w:val="24"/>
      <w:szCs w:val="20"/>
      <w:lang w:val="es-ES" w:eastAsia="ar-SA" w:bidi="hi-IN"/>
    </w:rPr>
  </w:style>
  <w:style w:type="paragraph" w:styleId="P5">
    <w:name w:val="p5"/>
    <w:qFormat/>
    <w:pPr>
      <w:widowControl w:val="false"/>
      <w:tabs>
        <w:tab w:val="clear" w:pos="709"/>
        <w:tab w:val="left" w:pos="720" w:leader="none"/>
      </w:tabs>
      <w:suppressAutoHyphens w:val="true"/>
      <w:kinsoku w:val="true"/>
      <w:overflowPunct w:val="true"/>
      <w:autoSpaceDE w:val="true"/>
      <w:bidi w:val="0"/>
      <w:spacing w:lineRule="atLeast" w:line="420" w:before="0" w:after="0"/>
      <w:jc w:val="both"/>
      <w:textAlignment w:val="baseline"/>
    </w:pPr>
    <w:rPr>
      <w:rFonts w:ascii="Times New Roman" w:hAnsi="Times New Roman" w:eastAsia="Times New Roman" w:cs="Arial"/>
      <w:color w:val="auto"/>
      <w:sz w:val="24"/>
      <w:szCs w:val="20"/>
      <w:lang w:val="es-ES" w:eastAsia="ar-SA" w:bidi="hi-IN"/>
    </w:rPr>
  </w:style>
  <w:style w:type="paragraph" w:styleId="Textoindependiente31">
    <w:name w:val="Texto independiente 31"/>
    <w:qFormat/>
    <w:pPr>
      <w:widowControl w:val="false"/>
      <w:suppressAutoHyphens w:val="true"/>
      <w:kinsoku w:val="true"/>
      <w:overflowPunct w:val="true"/>
      <w:autoSpaceDE w:val="true"/>
      <w:bidi w:val="0"/>
      <w:spacing w:lineRule="auto" w:line="240" w:before="0" w:after="0"/>
      <w:jc w:val="both"/>
      <w:textAlignment w:val="baseline"/>
    </w:pPr>
    <w:rPr>
      <w:rFonts w:ascii="Times New Roman" w:hAnsi="Times New Roman" w:eastAsia="Times New Roman" w:cs="Arial"/>
      <w:color w:val="auto"/>
      <w:sz w:val="28"/>
      <w:szCs w:val="20"/>
      <w:lang w:val="es-ES" w:eastAsia="ar-SA" w:bidi="hi-IN"/>
    </w:rPr>
  </w:style>
  <w:style w:type="paragraph" w:styleId="Textbodyindent">
    <w:name w:val="Text body indent"/>
    <w:qFormat/>
    <w:pPr>
      <w:widowControl w:val="false"/>
      <w:suppressAutoHyphens w:val="true"/>
      <w:kinsoku w:val="true"/>
      <w:overflowPunct w:val="true"/>
      <w:autoSpaceDE w:val="true"/>
      <w:bidi w:val="0"/>
      <w:spacing w:lineRule="auto" w:line="240" w:before="0" w:after="0"/>
      <w:ind w:left="708" w:right="0" w:hanging="0"/>
      <w:jc w:val="both"/>
      <w:textAlignment w:val="baseline"/>
    </w:pPr>
    <w:rPr>
      <w:rFonts w:ascii="Times New Roman" w:hAnsi="Times New Roman" w:eastAsia="Times New Roman" w:cs="Arial"/>
      <w:color w:val="auto"/>
      <w:sz w:val="26"/>
      <w:szCs w:val="20"/>
      <w:lang w:val="es-ES" w:eastAsia="ar-SA" w:bidi="hi-IN"/>
    </w:rPr>
  </w:style>
  <w:style w:type="paragraph" w:styleId="Textbody">
    <w:name w:val="Text body"/>
    <w:qFormat/>
    <w:pPr>
      <w:widowControl w:val="false"/>
      <w:suppressAutoHyphens w:val="true"/>
      <w:kinsoku w:val="true"/>
      <w:overflowPunct w:val="true"/>
      <w:autoSpaceDE w:val="true"/>
      <w:bidi w:val="0"/>
      <w:spacing w:lineRule="auto" w:line="240" w:before="0" w:after="0"/>
      <w:textAlignment w:val="baseline"/>
    </w:pPr>
    <w:rPr>
      <w:rFonts w:ascii="Times New Roman" w:hAnsi="Times New Roman" w:eastAsia="Times New Roman" w:cs="Arial"/>
      <w:color w:val="auto"/>
      <w:sz w:val="28"/>
      <w:szCs w:val="20"/>
      <w:lang w:val="es-ES" w:eastAsia="ar-SA" w:bidi="hi-IN"/>
    </w:rPr>
  </w:style>
  <w:style w:type="paragraph" w:styleId="Standard">
    <w:name w:val="Standard"/>
    <w:qFormat/>
    <w:pPr>
      <w:widowControl/>
      <w:suppressAutoHyphens w:val="true"/>
      <w:kinsoku w:val="true"/>
      <w:overflowPunct w:val="true"/>
      <w:autoSpaceDE w:val="true"/>
      <w:bidi w:val="0"/>
      <w:textAlignment w:val="baseline"/>
    </w:pPr>
    <w:rPr>
      <w:rFonts w:ascii="Times New Roman" w:hAnsi="Times New Roman" w:eastAsia="Times New Roman" w:cs="Liberation Serif;Times New Roman"/>
      <w:color w:val="auto"/>
      <w:kern w:val="2"/>
      <w:sz w:val="28"/>
      <w:szCs w:val="20"/>
      <w:lang w:val="es-ES" w:eastAsia="ar-SA"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Normal0">
    <w:name w:val="Normal_0"/>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Textodeglobo">
    <w:name w:val="Texto de globo"/>
    <w:basedOn w:val="Normal"/>
    <w:qFormat/>
    <w:pPr>
      <w:spacing w:lineRule="exact" w:line="240" w:before="0" w:after="0"/>
    </w:pPr>
    <w:rPr>
      <w:rFonts w:ascii="Tahoma" w:hAnsi="Tahoma" w:eastAsia="Tahoma" w:cs="Tahoma"/>
      <w:sz w:val="16"/>
      <w:szCs w:val="16"/>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Textoindependiente21">
    <w:name w:val="Texto independiente 21"/>
    <w:basedOn w:val="Normal"/>
    <w:qFormat/>
    <w:pPr>
      <w:spacing w:lineRule="exact" w:line="240" w:before="0" w:after="0"/>
      <w:ind w:left="0" w:right="254" w:hanging="0"/>
      <w:jc w:val="both"/>
    </w:pPr>
    <w:rPr>
      <w:rFonts w:ascii="Times New Roman" w:hAnsi="Times New Roman" w:eastAsia="Times New Roman" w:cs="Times New Roman"/>
      <w:lang w:eastAsia="ar-SA"/>
    </w:rPr>
  </w:style>
  <w:style w:type="paragraph" w:styleId="Prrafodelista">
    <w:name w:val="Párrafo de lista"/>
    <w:basedOn w:val="Normal"/>
    <w:qFormat/>
    <w:pPr>
      <w:widowControl w:val="false"/>
      <w:spacing w:lineRule="exact" w:line="240" w:before="0" w:after="0"/>
      <w:ind w:left="198" w:right="496" w:hanging="360"/>
      <w:jc w:val="both"/>
    </w:pPr>
    <w:rPr>
      <w:rFonts w:ascii="Verdana" w:hAnsi="Verdana" w:eastAsia="Verdana" w:cs="Verdana"/>
      <w:lang w:eastAsia="ar-SA"/>
    </w:rPr>
  </w:style>
  <w:style w:type="paragraph" w:styleId="Sangra3detindependiente">
    <w:name w:val="Sangría 3 de t. independiente"/>
    <w:basedOn w:val="Normal"/>
    <w:qFormat/>
    <w:pPr>
      <w:spacing w:before="0" w:after="120"/>
      <w:ind w:left="283" w:right="0" w:hanging="0"/>
    </w:pPr>
    <w:rPr>
      <w:sz w:val="16"/>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480" w:before="0" w:after="12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22</TotalTime>
  <Application>LibreOffice/6.4.3.2$Windows_X86_64 LibreOffice_project/747b5d0ebf89f41c860ec2a39efd7cb15b54f2d8</Application>
  <Pages>2</Pages>
  <Words>628</Words>
  <CharactersWithSpaces>3951</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2021-03-07T20:47:40Z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