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eastAsia="Verdana" w:cs="Verdana" w:ascii="Roboto Slab" w:hAnsi="Roboto Slab"/>
          <w:b/>
          <w:bCs/>
          <w:color w:val="000080"/>
          <w:sz w:val="36"/>
          <w:szCs w:val="36"/>
          <w:u w:val="none"/>
          <w:lang w:eastAsia="ar-SA"/>
        </w:rPr>
        <w:t>ACUERDOS</w:t>
      </w:r>
      <w:r>
        <w:rPr>
          <w:rFonts w:eastAsia="Verdana" w:cs="Verdana" w:ascii="Roboto Slab" w:hAnsi="Roboto Slab"/>
          <w:b/>
          <w:bCs/>
          <w:color w:val="000080"/>
          <w:sz w:val="36"/>
          <w:szCs w:val="36"/>
          <w:u w:val="none"/>
        </w:rPr>
        <w:t xml:space="preserve"> JUNTA DE GOBIERNO LOCAL</w:t>
      </w:r>
    </w:p>
    <w:p>
      <w:pPr>
        <w:pStyle w:val="Normal"/>
        <w:jc w:val="left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VEINTISIETE DE ENERO DE DOS MIL VEINTE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1. LECTURA Y APROBACIÓN DEL BORRADOR DEL  ACTA DE LA SESIÓN ANTERIOR.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Dada cuenta del borrador del Acta de las sesión celebrada el día veintiuno de enero de dos mil veinte, la misma es aprobada por unanimidad, en sus literales términos.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2. ASUNTOS DE LA PRESIDENCIA.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Dada cuenta de los asuntos que a continuación se relacionan, éstos son aprobados por unanimidad, siendo el siguiente su tenor literal: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A) PRÓRROGA DEL CONTRATO DE “ARRENDAMIENTO DEL EDIFICIO DEL APARCAMIENTO DEL CASCO HISTÓRICO”.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eastAsia="Verdana" w:cs="Verdana" w:ascii="IBM Plex Sans" w:hAnsi="IBM Plex Sans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</w:t>
      </w:r>
      <w:r>
        <w:rPr>
          <w:rFonts w:eastAsia="Verdana" w:cs="Verdana" w:ascii="IBM Plex Sans" w:hAnsi="IBM Plex Sans"/>
          <w:b w:val="false"/>
          <w:bCs w:val="false"/>
          <w:sz w:val="22"/>
          <w:szCs w:val="22"/>
          <w:u w:val="none"/>
        </w:rPr>
        <w:t xml:space="preserve">aprobación al contenido de la precedente propuesta  de la prórroga del contrato de </w:t>
      </w:r>
      <w:r>
        <w:rPr>
          <w:rFonts w:eastAsia="Verdana" w:cs="Verdana" w:ascii="IBM Plex Sans" w:hAnsi="IBM Plex Sans"/>
          <w:b w:val="false"/>
          <w:bCs w:val="false"/>
          <w:iCs/>
          <w:sz w:val="22"/>
          <w:szCs w:val="22"/>
          <w:u w:val="none"/>
        </w:rPr>
        <w:t>“ARRENDAMIENTO DEL EDIFICIO DEL APARCAMIENTO DEL CASCO HISTÓRICO”</w:t>
      </w:r>
      <w:r>
        <w:rPr>
          <w:rFonts w:eastAsia="Verdana" w:cs="Verdana" w:ascii="IBM Plex Sans" w:hAnsi="IBM Plex Sans"/>
          <w:b w:val="false"/>
          <w:bCs w:val="false"/>
          <w:sz w:val="22"/>
          <w:szCs w:val="22"/>
          <w:u w:val="none"/>
        </w:rPr>
        <w:t>, adjudicado  a la empresa AGUSERMAN, SLU, con CIF: ****2719*,</w:t>
      </w:r>
      <w:r>
        <w:rPr>
          <w:rFonts w:eastAsia="Verdana" w:cs="Verdana" w:ascii="IBM Plex Sans" w:hAnsi="IBM Plex Sans"/>
          <w:b/>
          <w:sz w:val="22"/>
          <w:szCs w:val="22"/>
          <w:u w:val="none"/>
        </w:rPr>
        <w:t xml:space="preserve"> </w:t>
      </w:r>
      <w:r>
        <w:rPr>
          <w:rFonts w:eastAsia="Verdana" w:cs="Verdana" w:ascii="IBM Plex Sans" w:hAnsi="IBM Plex Sans"/>
          <w:sz w:val="22"/>
          <w:szCs w:val="22"/>
          <w:u w:val="none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40625" cy="1067181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17" r="-24" b="-17"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Sangra3detindependienteCar">
    <w:name w:val="Sangría 3 de t. independiente Car"/>
    <w:qFormat/>
    <w:rPr>
      <w:rFonts w:ascii="Calibri" w:hAnsi="Calibri" w:eastAsia="Times New Roman"/>
      <w:sz w:val="16"/>
      <w:szCs w:val="16"/>
    </w:rPr>
  </w:style>
  <w:style w:type="character" w:styleId="Sangra2detindependienteCar">
    <w:name w:val="Sangría 2 de t. independiente Car"/>
    <w:qFormat/>
    <w:rPr>
      <w:rFonts w:ascii="Calibri" w:hAnsi="Calibri" w:eastAsia="Times New Roman"/>
    </w:rPr>
  </w:style>
  <w:style w:type="character" w:styleId="Textoindependiente2Car">
    <w:name w:val="Texto independiente 2 Car"/>
    <w:qFormat/>
    <w:rPr>
      <w:rFonts w:ascii="Times New Roman" w:hAnsi="Times New Roman" w:eastAsia="Times New Roman"/>
      <w:szCs w:val="20"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/>
      <w:szCs w:val="20"/>
      <w:lang w:eastAsia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LibreOffice/6.4.3.2$Windows_X86_64 LibreOffice_project/747b5d0ebf89f41c860ec2a39efd7cb15b54f2d8</Application>
  <Pages>1</Pages>
  <Words>188</Words>
  <CharactersWithSpaces>1184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2021-03-10T17:02:56Z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