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  <w:u w:val="none"/>
        </w:rPr>
      </w:pP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  <w:lang w:eastAsia="ar-SA"/>
        </w:rPr>
        <w:t>ACUERDOS</w:t>
      </w: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UNO DE JUNIO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SECRETARIA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2020/00005048P. LECTURA Y APROBACIÓN SI PROCEDE, DEL BORRADOR DEL ACTA DE LA SESIÓN CELEBRADA EL VEINTICINCO DE MAYO DE DOS MIL VEINTE.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veinticinco de mayo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2. OBRAS PARTICULARES.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2020/00005538S. RELATIVO A </w:t>
      </w:r>
      <w:r>
        <w:rPr>
          <w:rFonts w:eastAsia="Arial" w:cs="Verdana" w:ascii="IBM Plex Sans" w:hAnsi="IBM Plex Sans"/>
          <w:b/>
          <w:color w:val="040404"/>
          <w:sz w:val="22"/>
          <w:szCs w:val="22"/>
          <w:u w:val="none"/>
          <w:lang w:eastAsia="es-ES"/>
        </w:rPr>
        <w:t>LICENCIA OCUPACIÓN MESAS Y SILLAS Y OTROS ELEMENTOS ANÁLOGOS EN CALLE POLIZÓN NÚMERO 72. A. A INSTANCIA DE DON IOAN NUT.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aprobación al contenido de la precedente propuesta,  respecto a la licencia de ocupación con mesas y sillas y otros elementos análogos en la Avenida Polizón número 72 A, a instancia de don Ioan Nut</w:t>
      </w:r>
      <w:r>
        <w:rPr>
          <w:rFonts w:eastAsia="Tahom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3. OBRAS PARTICULARES.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2020/00005449H. RELATIVO A </w:t>
      </w:r>
      <w:r>
        <w:rPr>
          <w:rFonts w:eastAsia="Arial" w:cs="Verdana" w:ascii="IBM Plex Sans" w:hAnsi="IBM Plex Sans"/>
          <w:b/>
          <w:color w:val="040404"/>
          <w:sz w:val="22"/>
          <w:szCs w:val="22"/>
          <w:u w:val="none"/>
          <w:lang w:eastAsia="es-ES"/>
        </w:rPr>
        <w:t>LICENCIA OCUPACIÓN MESAS Y SILLAS Y OTROS ELEMENTOS ANÁLOGOS EN AVENIDA DE ANSITE NÚMERO 83 A INSTANCIA DE DON JONATHAN OJEDA LÓPEZ.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aprobación al contenido de la precedente propuesta,  respecto a la licencia de ocupación con mesas y sillas y otros elementos análogos en la Avenida Polizón número 83, a instancia de don Jonathan Ojeda López</w:t>
      </w:r>
      <w:r>
        <w:rPr>
          <w:rFonts w:eastAsia="Tahom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4. RECURSOS HUMANOS.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2020/00002640S.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ABONO DE CANTIDAD EN CONCEPTO DE AYUDA POR NATALIDAD A DOÑA SORAYA AFONSO SUÁREZ.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y en base a ello conceder a doña Soraya Afonso Suárez, con DNI.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54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ar-SA"/>
        </w:rPr>
        <w:t>*******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la ayuda por natalidad en la cantidad de 210,00 euros,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5. RECURSOS HUMANOS.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2020/00002322L.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ABONO DE CANTIDAD EN CONCEPTO DE AYUDA POR NATALIDAD A DOÑA MARÍA DEVORA LÓPEZ ALONSO.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y en base a ello conceder a doña María Devora López Alonso, con DNI.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/>
        </w:rPr>
        <w:t>54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 w:eastAsia="ar-SA"/>
        </w:rPr>
        <w:t>*******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/>
        </w:rPr>
        <w:t>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la ayuda por natalidad en la cantidad de 210,00 euros,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6. RECURSOS HUMANOS.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2020/00002323C.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ABONO DE CANTIDAD EN CONCEPTO DE AYUDA POR NATALIDAD A DOÑA DUNIA HERNÁNDEZ FALCÓN.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aprobación al contenido de la precedente propuesta y en base a ello conceder a doña Dunia Hernández Falcón, con DNI. 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42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ar-SA"/>
        </w:rPr>
        <w:t>*******</w:t>
      </w:r>
      <w:r>
        <w:rPr>
          <w:rFonts w:eastAsia="Verdana-Bold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la ayuda por natalidad en la cantidad de 210,00 euros,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7. OBRAS PARTICULARES.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2019/00010740L. RELATIVO A </w:t>
      </w:r>
      <w:r>
        <w:rPr>
          <w:rFonts w:eastAsia="Arial" w:cs="Verdana" w:ascii="IBM Plex Sans" w:hAnsi="IBM Plex Sans"/>
          <w:b/>
          <w:color w:val="040404"/>
          <w:sz w:val="22"/>
          <w:szCs w:val="22"/>
          <w:u w:val="none"/>
          <w:lang w:eastAsia="es-ES"/>
        </w:rPr>
        <w:t>LICENCIA OCUPACIÓN MESAS Y SILLAS Y OTROS ELEMENTOS ANÁLOGOS EN AVENIDA DE ANSITE NÚMERO 73 A INSTANCIA DE DON VICTOR AFONSO SANTANA RODRÍGUEZ.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aprobación al contenido de la precedente propuesta,  respecto a la licencia de ocupación con mesas y sillas y otros elementos análogos en la Avenida de Ansite número 73, a instancia de don Victor Afonso Santana Rodríguez</w:t>
      </w:r>
      <w:r>
        <w:rPr>
          <w:rFonts w:eastAsia="Tahom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8. CONTRATACIÓN.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2019/00016508Z. APROBACIÓN DE EXPEDIENTE Y GASTO DEL CONTRATO DE "OTORGAMIENTO DE LA AUTORIZACIÓN DE USO PRIVATIVO DE DOMINIO PÚBLICO PARA LA INSTALACIÓN DE MÁQUINAS EXPENDEDORAS EN EDIFICIOS MUNICIPALES".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Mediante acuerdo de la Junta de Gobierno Local, en sesión celebrada el día 23 de diciembre de 2019, se aprobó el inicio de expediente para la contratación  del </w:t>
      </w:r>
      <w:r>
        <w:rPr>
          <w:rFonts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"OTORGAMIENTO DE LA AUTORIZACIÓN DE USO PRIVATIVO DE DOMINIO PÚBLICO PARA LA INSTALACIÓN DE MÁQUINAS EXPENDEDORAS EN EDIFICIOS MUNICIPALES"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Completado el expediente de contratación y en conformidad con lo dispuesto en el artículo 117 de la Ley de Contratos del Sector Público,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actuando por delegación de Alcaldía de conformidad con el decreto 2019/1563,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de fecha 20 de junio,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>acuerda por unanimidad: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1. Aprobar el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2. Disponer la apertura de adjudicación mediante el procedimiento abierto y no sujeto a Regulación Armonizada.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3.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>Las obligaciones que del otorgamiento de la autorización puedan derivarse para este Ayuntamiento no originarán gasto alguno.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4. Facultar al Sr. Alcalde para la realización de cuantas gestiones sean necesarias y se deriven de dicho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9. CONTRATACIÓN. 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2018/00001233K. PRÓRROGA DEL CONTRATO DEL “SERVICIO DE LIMPIEZA VIARIA Y DE PLAYAS DEL MUNICIPIO DE AGÜIMES”.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aprobación al contenido de la precedente propuesta y en base a ello la prórroga del contrato del "SERVICIO DE LIMPIEZA VIARIA Y DE PLAYAS DEL MUNICIPIO DE AGÜIMES</w:t>
      </w:r>
      <w:r>
        <w:rPr>
          <w:rFonts w:eastAsia="Arial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"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10. CONTRATACIÓN.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2019/00006454Q. ADJUDICACIÓN DE LOS LOTES 5 y 8 DE LA OBRA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“ACTUALIZACIÓN DEL ALUMBRADO PÚBLICO DIVERSAS ZONAS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En sesiones de la Junta de Gobierno Local celebradas los días 2 y 17 de marzo de 2020, se eleva a acuerdo la propuesta de mejor oferta para adjudicación de los lotes 5 y 8, respectivamente, del contrato  de la obra  “Actualización del Alumbrado Público Diversas Zonas de Agüimes”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requiriendo para ello la constitución de fianza y presentación de la documentación correspondiente establecida en el pliego.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Una vez dado cumplimiento a la presentación de fianza y documentación por parte de las empresas propuestas al Lote 5 y 8, respectivamente,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adjudicar mediante procedimiento abierto el contrato de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“ACTUALIZACIÓN DEL ALUMBRADO PÚBLICO DIVERSAS ZONAS DE AGÜIMES”, en los LOTES relacionados,  como sigue: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LOTE 5:  MEJORA ALUMBRADO PÚBLICO CUEVA BERMEJA (GUAYADEQUE), a la empresa FERROVIAL SERVICIOS, SA,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con CIF ****4178*,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por un importe de CUARENTA MIL CUATROCIENTOS OCHENTA CON CUATRO (40.480,04€)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EUROS,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más </w:t>
      </w:r>
      <w:r>
        <w:rPr>
          <w:rFonts w:cs="Verdana" w:ascii="IBM Plex Sans" w:hAnsi="IBM Plex Sans"/>
          <w:caps/>
          <w:color w:val="040404"/>
          <w:sz w:val="22"/>
          <w:szCs w:val="22"/>
          <w:u w:val="none"/>
        </w:rPr>
        <w:t>DOS MIL OCHOCIENTOS TREINTA Y TRES CON SESENTA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 (2.833,60€) EUROS correspondientes al 7% de IGIC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(aplicable según la Ley 19/2019, de 30 de diciembre, de Presupuestos Generales de la Comunidad Autónoma de Canarias para 2020), así como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con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color w:val="040404"/>
          <w:sz w:val="22"/>
          <w:szCs w:val="22"/>
          <w:u w:val="none"/>
          <w:lang w:eastAsia="es-ES"/>
        </w:rPr>
        <w:t>165A/6092009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8: MEJORA ALUMBRADO PÚBLICO TEMISAS, a  la  empresa FERROVIAL SERVICIOS, SA,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con CIF. ****4178*, por un importe de NOVENTA Y NUEVE MIL TRESCIENTOS DIECIOCHO CON DOCE (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99.318,12 €) EUROS, más la cantidad de SEIS MIL NOVECIENTOS CINCUENTA Y DOS CON VEINTISÉIS (6.952,26€) EUROS correspondientes al 7% de IGIC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(aplicable según la Ley 19/2019, de 30 de diciembre, de Presupuestos Generales de la Comunidad Autónoma de Canarias para 2020)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, así como la mejora establecida en su oferta.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MicrosoftSansSerif" w:ascii="IBM Plex Sans" w:hAnsi="IBM Plex Sans"/>
          <w:color w:val="040404"/>
          <w:sz w:val="22"/>
          <w:szCs w:val="22"/>
          <w:u w:val="none"/>
          <w:lang w:eastAsia="es-ES"/>
        </w:rPr>
        <w:t>165A/6092007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 Responsable Supervisor y Director de Obra por cada uno de los Lotes, al Ingeniero Técnico Industrial de este Ayuntamiento, don Yone F.  Díaz Pérez.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11. CONTRATACIÓN.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2019/00006454Q. ADJUDICACIÓN DE LOS LOTES 2, 3 y 13 DE LA OBRA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“ACTUALIZACIÓN DEL ALUMBRADO PÚBLICO DIVERSAS ZONAS DE AGÜIMES”.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En sesiones de la Junta de Gobierno Local celebradas los días 24 de febrero y 2 de marzo de 2020, se eleva a acuerdo la propuesta de mejor oferta para adjudicación de los lotes 2, 3 y 13, respectivamente, del contrato  de la obra  “Actualización del Alumbrado Público Diversas Zonas de Agüimes”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requiriendo para ello la constitución de fianza y presentación de la documentación correspondiente establecida en el pliego.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Una vez dado cumplimiento a la presentación de fianza y documentación por parte de las empresas propuestas al Lote </w:t>
      </w: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2, 3 y 13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, respectivamente,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adjudicar mediante procedimiento abierto el contrato de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“ACTUALIZACIÓN DEL ALUMBRADO PÚBLICO DIVERSAS ZONAS DE AGÜIMES”, en los LOTES relacionados,  como sigue: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2:  ALUMBRADO PÚBLICO PARQUE URBANO DE ARINAGA (INSTALACIÓN ELÉCTRICA), a la empresa IMESAPI SA,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con CIF ****1047*, por un importe de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doscientos sesenta y seis mil novecientos ochenta y cinco con treinta y cuatro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(266.985,34€) euros, más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dieciocho mil seiscientos ochenta y ocho con noventa y siete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(18.688,97€) euros correspondiente al 7% de IGIC (aplicable según la Ley 19/2019, de 30 de diciembre, de Presupuestos Generales de la Comunidad Autónoma de Canarias para 2020), así como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color w:val="040404"/>
          <w:sz w:val="22"/>
          <w:szCs w:val="22"/>
          <w:u w:val="none"/>
          <w:lang w:eastAsia="es-ES"/>
        </w:rPr>
        <w:t>165A/6092005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3:  MEJORA ALUMBRADO VÍA GENERAL MONTAÑA LOS VÉLEZ, a la empresa IMESAPI SA,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con CIF ****1047*,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por un importe de CIENTO VEINTITRES MIL CUATROCIENTOS TREINTA Y DOS CON DIECISIETE (123.432,17)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EUROS,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más </w:t>
      </w:r>
      <w:r>
        <w:rPr>
          <w:rFonts w:cs="Verdana" w:ascii="IBM Plex Sans" w:hAnsi="IBM Plex Sans"/>
          <w:caps/>
          <w:color w:val="040404"/>
          <w:sz w:val="22"/>
          <w:szCs w:val="22"/>
          <w:u w:val="none"/>
        </w:rPr>
        <w:t>ocho mil seiscientos cuarenta con veinticinco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 (8.640,25€) EUROS correspondientes al 7% de IGIC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(aplicable según la Ley 19/2019, de 30 de diciembre, de Presupuestos Generales de la Comunidad Autónoma de Canarias para 2020), así como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con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color w:val="040404"/>
          <w:sz w:val="22"/>
          <w:szCs w:val="22"/>
          <w:u w:val="none"/>
          <w:lang w:eastAsia="es-ES"/>
        </w:rPr>
        <w:t>165A/6092013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LOTE 13:  MEJORAS ALUMBRADO PÚBLICO DIVERSAS CALLES DE AGÜIMES CASCO,   a la empresa IMESAPI SA,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con CIF ****1047*, por un importe de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setenta mil ochocientos sesenta con cuarenta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(70.860,40€) euros, más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cuatro mil novecientos sesenta con veintidós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(4.960,22€) euros de IGIC correspondiente al 7% de IGIC (aplicable según la Ley 19/2019, de 30 de diciembre, de Presupuestos Generales de la Comunidad Autónoma de Canarias para 2020), así como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color w:val="040404"/>
          <w:sz w:val="22"/>
          <w:szCs w:val="22"/>
          <w:u w:val="none"/>
          <w:lang w:eastAsia="es-ES"/>
        </w:rPr>
        <w:t>165A/6192000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 Responsable Supervisor y Director de Obra por cada uno de los Lotes, al Ingeniero Técnico Industrial de este Ayuntamiento, don Yone F.  Díaz Pérez.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12. CONTRATACIÓN.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2019/00006454Q. adjudicación de los LOTES 9 y 11 DE LA OBRA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“ACTUALIZACIÓN DEL ALUMBRADO PÚBLICO DIVERSAS ZONAS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En sesión de la Junta de Gobierno Local celebrada el día 3 de febrero de 2020, se eleva a acuerdo la propuesta de mejor oferta para adjudicación de los lotes 9 y 11 del contrato  de la obra  “Actualización del Alumbrado Público Diversas Zonas de Agüimes”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requiriendo para ello la constitución de fianza y presentación de la documentación correspondiente establecida en el pliego.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Una vez dado cumplimiento a la presentación de fianza y documentación por parte de las empresas propuestas al Lote 9 y 11,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adjudicar mediante procedimiento abierto el contrato de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“ACTUALIZACIÓN DEL ALUMBRADO PÚBLICO DIVERSAS ZONAS DE AGÜIMES”, en los LOTES relacionados,  como sigue: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9:  MEJORAS ALUMBRADO CASCO HISTÓRICO DE AGÜIMES (OBRA CIVIL), a la empresa CONSTRUPLAN CONSTRUCCIONES Y PLANIFICACIÓN, SL,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con CIF ****4395*,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por un importe de CIENTO VEINTICUATRO MIL CIENTO TREINTA Y SEIS CON VEINTISIETE (124.136,27€)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EUROS,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más </w:t>
      </w:r>
      <w:r>
        <w:rPr>
          <w:rFonts w:cs="Verdana" w:ascii="IBM Plex Sans" w:hAnsi="IBM Plex Sans"/>
          <w:caps/>
          <w:color w:val="040404"/>
          <w:sz w:val="22"/>
          <w:szCs w:val="22"/>
          <w:u w:val="none"/>
        </w:rPr>
        <w:t>OCHO MIL SEISCIENTOS OCHENTA Y NUEVE CON CINCUENTA Y TRES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 (8.689,53€) EUROS correspondientes al 7% de IGIC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(aplicable según la Ley 19/2019, de 30 de diciembre, de Presupuestos Generales de la Comunidad Autónoma de Canarias para 2020), así como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con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color w:val="040404"/>
          <w:sz w:val="22"/>
          <w:szCs w:val="22"/>
          <w:u w:val="none"/>
          <w:lang w:eastAsia="es-ES"/>
        </w:rPr>
        <w:t>1533V/6090013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11:  MEJORAS ALUMBRADO PÚBLICO “EL EJIDO” Y “LOS ALBERCONCILLOS” (OBRA CIVIL), a la empresa CONSTRUPLAN CONSTRUCCIONES Y PLANIFICACIÓN, SL,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con CIF ****4395*,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por un importe de CIENTO CINCUENTA Y SIETE MIL VEINTIOCHO CON NOVENTA (157.028,90€)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EUROS,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más </w:t>
      </w:r>
      <w:r>
        <w:rPr>
          <w:rFonts w:cs="Verdana" w:ascii="IBM Plex Sans" w:hAnsi="IBM Plex Sans"/>
          <w:caps/>
          <w:color w:val="040404"/>
          <w:sz w:val="22"/>
          <w:szCs w:val="22"/>
          <w:u w:val="none"/>
        </w:rPr>
        <w:t>DIEZ MIL NOVECIENTOS NOVENTA Y DOS CON DOS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 (10.992,02€) EUROS correspondientes al 7% de IGIC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(aplicable según la Ley 19/2019, de 30 de diciembre, de Presupuestos Generales de la Comunidad Autónoma de Canarias para 2020), así como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con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color w:val="040404"/>
          <w:sz w:val="22"/>
          <w:szCs w:val="22"/>
          <w:u w:val="none"/>
          <w:lang w:eastAsia="es-ES"/>
        </w:rPr>
        <w:t>165A/6192000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 Responsable Supervisor y Director de Obra por cada uno de los Lotes, al Ingeniero Técnico Industrial de este Ayuntamiento, don Yone F.  Díaz Pérez.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13. CONTRATACIÓN.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 xml:space="preserve">Número: 2019/00006454Q. adjudicación de los LOTES 4 y 12 DE LA OBRA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>“ACTUALIZACIÓN DEL ALUMBRADO PÚBLICO DIVERSAS ZONAS DE AGÜIMES”</w:t>
      </w:r>
      <w:r>
        <w:rPr>
          <w:rFonts w:eastAsia="Arial" w:cs="Verdana" w:ascii="IBM Plex Sans" w:hAnsi="IBM Plex Sans"/>
          <w:b/>
          <w:caps/>
          <w:color w:val="040404"/>
          <w:sz w:val="22"/>
          <w:szCs w:val="22"/>
          <w:u w:val="none"/>
          <w:lang w:eastAsia="es-ES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En sesiones de la Junta de Gobierno Local celebradas los días 24 de febrero y 2 de marzo de 2020, se eleva a acuerdo la propuesta de mejor oferta para adjudicación de los lotes 4 y 12, respectivamente, del contrato  de la obra  “Actualización del Alumbrado Público Diversas Zonas de Agüimes”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requiriendo para ello la constitución de fianza y presentación de la documentación correspondiente establecida en el pliego.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Una vez dado cumplimiento a la presentación de fianza y documentación por parte de las empresas propuestas al Lote 4 y 12, respectivamente,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adjudicar mediante procedimiento abierto el contrato de obra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“ACTUALIZACIÓN DEL ALUMBRADO PÚBLICO DIVERSAS ZONAS DE AGÜIMES”, en los LOTES relacionados,  como sigue: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4: MEJORA ALUMBRADO PASEO LA VIÑUELA,  a la empresa SOCIEDAD IBÉRICA DE CONSTRUCCIONES ELÉCTRICA SA, con CIF ****0233*, por un importe de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 xml:space="preserve">treinta y seis mil doscientos treinta y dos con cuarenta nueve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(36.232,49€)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euros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 más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dos mil quinientos treinta y seis con veintisiete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(2.536,27€)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 xml:space="preserve">euros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correspondientes al 7% de IGIC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(aplicable según la Ley 19/2019, de 30 de diciembre, de Presupuestos Generales de la Comunidad Autónoma de Canarias para 2020), y con la mejora establecida en su oferta.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165A/6092011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12: MEJORAS ALUMBRADO EL EJIDO Y LOS ALBERCONCILLOS (INSTALACIÓN ELÉCTRICA),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a la empresa SOCIEDAD IBÉRICA DE CONSTRUCCIONES ELÉCTRICAS SA, por importe de NOVENTA Y CINCO MIL CIENTO VEINTIOCHO CON SESENTA Y SEIS CÉNTIMOS DE (95.128,66€) EUROS, más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seis mil seiscientos cincuenta y nueve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(6.659€) </w:t>
      </w:r>
      <w:r>
        <w:rPr>
          <w:rFonts w:eastAsia="Verdana" w:cs="Verdana" w:ascii="IBM Plex Sans" w:hAnsi="IBM Plex Sans"/>
          <w:caps/>
          <w:color w:val="040404"/>
          <w:sz w:val="22"/>
          <w:szCs w:val="22"/>
          <w:u w:val="none"/>
        </w:rPr>
        <w:t>euros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correspondientes al 7% de IGIC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(aplicable según la Ley 19/2019, de 30 de diciembre, de Presupuestos Generales de la Comunidad Autónoma de Canarias para 2020), y con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MicrosoftSansSerif" w:ascii="IBM Plex Sans" w:hAnsi="IBM Plex Sans"/>
          <w:color w:val="040404"/>
          <w:sz w:val="22"/>
          <w:szCs w:val="22"/>
          <w:u w:val="none"/>
          <w:lang w:eastAsia="es-ES"/>
        </w:rPr>
        <w:t>165A/6092012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 Responsable Supervisor y Director de Obra por cada uno de los Lotes, al Ingeniero Técnico Industrial de este Ayuntamiento, don Yone F.  Díaz Pérez.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40625" cy="1067181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" r="-24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/>
    </w:rPr>
  </w:style>
  <w:style w:type="character" w:styleId="CarCar4">
    <w:name w:val="Car Car4"/>
    <w:qFormat/>
    <w:rPr>
      <w:rFonts w:ascii="Calibri" w:hAnsi="Calibri" w:eastAsia="Times New Roman"/>
    </w:rPr>
  </w:style>
  <w:style w:type="character" w:styleId="CarCar5">
    <w:name w:val="Car Car5"/>
    <w:qFormat/>
    <w:rPr>
      <w:rFonts w:ascii="Times New Roman" w:hAnsi="Times New Roman" w:eastAsia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4z0">
    <w:name w:val="WW8Num14z0"/>
    <w:qFormat/>
    <w:rPr>
      <w:rFonts w:ascii="Verdana" w:hAnsi="Verdana" w:eastAsia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/>
      <w:lang w:val="es-ES"/>
    </w:rPr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/>
      <w:szCs w:val="20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LibreOffice/6.4.3.2$Windows_X86_64 LibreOffice_project/747b5d0ebf89f41c860ec2a39efd7cb15b54f2d8</Application>
  <Pages>7</Pages>
  <Words>2722</Words>
  <CharactersWithSpaces>17264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2021-03-10T17:59:58Z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