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  <w:lang w:eastAsia="ar-SA"/>
        </w:rPr>
        <w:t>ACUERDOS</w:t>
      </w: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VEINTINUEVE DE JUNIO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SECRETARIA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2020/00005048P. LECTURA Y APROBACIÓN SI PROCEDE, DEL BORRADOR DEL ACTA DE LA SESIÓN CELEBRADA EL VEINTIDÓS DE JUNIO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veintidós de junio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2. SECRETARIA GENERAL.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2019/00006277T. ACTUALIZACIÓN DE RENTA DEL CONTRATO DE ARRENDAMIENTO LOCAL Nº 4 PLANTA BAJA, ESTACIÓN DE GUAGUAS ADJUDICADO A DOÑA ÁFRICA RIOS SÁNCHEZ.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actualización de la renta del contrato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“ARRENDAMIENTO DE LOCALES COMERCIALES MUNICIPALES”, local número 4, planta baja, de la Estación de Guaguas, adjudicado a doña África Ríos Sánchez, con DNI: 42*******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3. SECRETARIA GENERAL.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2019/00003946S. ACTUALIZACIÓN DE RENTA ARRENDAMIENTO LOCAL PROPIEDAD DE DON SALVADOR MÉNDEZ MÉNDEZ Y DOÑA ROSARIO TRUJILLO GONZÁLEZ SITO EN LA C/ VEROL, 21 PLANTA BAJA.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actualización de la renta del contrato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ARRENDAMIENTO DEL LOCAL SITO EN LA CALLE VEROL, Nº 21, PLANTA BAJA, propiedad de don Salvador Méndez Méndez y doña Rosario Trujillo González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4. OFICINA TÉCNICA - OBRAS MUNICIPALES.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2020/00007049P. APROBACIÓN DEL PROYECTO PARA LA EJECUCIÓN DE LA OBRA “RAM 2020. LOTES 1 Y 2”.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la aprobación del proyecto de la obra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Arial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"RAM 2020. LOTES 1 Y 2”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 redactado  por el Arquitecto Técnico de este Ayuntamiento, don Francisco S. Estévez Rivero, y supervisado por el Ingeniero de Edificación Municipal, don Ángel Luis Pérez Rodríguez, con un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presupuesto total de ejecución por contrata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135.500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,00 euros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(IGIC incluido), siendo por cada uno de sus lotes como sigue: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LOTE 1: RESTAURACIÓN FACHADAS CEIP BEÑESMÉN, con un presupuesto total de 82.410,39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LOTE 2: MEJORAS EN VARIOS CENTROS EDUCATIVOS (CEIP Doramas, CEIP Montaña Vélez y CEIP 20 de Enero), con un presupuesto total de 53.089,61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5. SECRETARIA GENERAL.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2019/00008736K. ACTUALIZACIÓN RENTA DEL CONTRATO DE ARRENDAMIENTO LOCAL Nº 11 CC LA ZAFRA ADJUDICADO A DON DAVID ÁLAMO DÍAZ.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actualización de la renta del contrato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 xml:space="preserve">“ARRENDAMIENTO DE LOCALES COMERCIALES MUNICIPALES”, local número 11, planta baja, del Centro Comercial La Zafra, adjudicado a don David Álamo Díaz, con DNI: 42*******,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6. OFICINA TÉCNICA - OBRAS MUNICIPALES.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2020/00007047Y. APROBACIÓN DE LA MEMORIA TÉCNICA PARA LA EJECUCIÓN DE OBRA “2ª FASE CANCHA DE PETANCA LA BANDA”.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la aprobación de la Memoria Técnica de la obra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Arial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"2ª FASE CANCHA DE PETANCA LA BANDA"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redactado  por la Arquitecto Técnico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de este Ayuntamiento, doña María del Carmen Olmo Galán, con un presupuesto total de ejecución por contrata de 10.569,63 euros (IGIC incluido).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ASUNTOS DE PRESIDENCIA.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Dado que el punto a tratar, no se incluyó en el orden del día de la presente sesión, y la adopción de dicho acuerdo no admite demora, se trae a esta Junta de Gobierno Local por la Presidencia de la misma, para su inclusión en esta sesión, debiendo para ello votar la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declaración de urgencia, siendo el voto favorable por unanimidad.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7A. </w:t>
      </w: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RELATIVO A LA CONTINUIDAD DEL CONTRATO DEL “SERVICIO DE PODA Y MANTENIMIENTO DE ÁRBOLES Y PALMERAS DEL MUNICIPIO DE AGÜIMES”.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aprobación al contenido de los precedentes informes, y en base a ello: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1. Mantener la prestación del servicio por un tiempo máximo de 3 meses, con las condiciones presentadas en su oferta, que a la postre fueron las que la hicieron adjudicataria del servicio por ser la más ventajosa, pues se trata de una cláusula que defiende el interés público, establecida en el pliego, y que la empresa libremente aceptó y suscribió.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los citados informes servirá de motivación a esta resolución al quedar incorporado al texto la misma,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9355" cy="1067054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7" r="-38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7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SangradetextonormalCar">
    <w:name w:val="Sangría de texto normal Car"/>
    <w:qFormat/>
    <w:rPr>
      <w:rFonts w:eastAsia="Times New Roman"/>
      <w:lang w:eastAsia="en-US"/>
    </w:rPr>
  </w:style>
  <w:style w:type="character" w:styleId="Appleconvertedspace">
    <w:name w:val="apple-converted-space"/>
    <w:qFormat/>
    <w:rPr/>
  </w:style>
  <w:style w:type="character" w:styleId="PuestoCar">
    <w:name w:val="Puesto Car"/>
    <w:qFormat/>
    <w:rPr>
      <w:rFonts w:ascii="Arial" w:hAnsi="Arial" w:eastAsia="Arial"/>
      <w:b/>
      <w:sz w:val="24"/>
    </w:rPr>
  </w:style>
  <w:style w:type="character" w:styleId="TtuloCar">
    <w:name w:val="Título Car"/>
    <w:qFormat/>
    <w:rPr>
      <w:rFonts w:ascii="Arial" w:hAnsi="Arial" w:eastAsia="Arial"/>
      <w:b/>
    </w:rPr>
  </w:style>
  <w:style w:type="character" w:styleId="SubttuloCar">
    <w:name w:val="Subtítulo Car"/>
    <w:qFormat/>
    <w:rPr>
      <w:rFonts w:ascii="Cambria" w:hAnsi="Cambria" w:eastAsia="Cambria"/>
      <w:lang w:val="en-US" w:eastAsia="en-US"/>
    </w:rPr>
  </w:style>
  <w:style w:type="character" w:styleId="Sangra2detindependienteCar">
    <w:name w:val="Sangría 2 de t. independiente Car"/>
    <w:qFormat/>
    <w:rPr>
      <w:rFonts w:ascii="Calibri" w:hAnsi="Calibri" w:eastAsia="Times New Roman"/>
    </w:rPr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0">
    <w:name w:val="WW8Num3z0"/>
    <w:qFormat/>
    <w:rPr>
      <w:rFonts w:ascii="Verdana" w:hAnsi="Verdana" w:eastAsia="Tunga"/>
      <w:color w:val="FF0000"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  <w:jc w:val="both"/>
    </w:pPr>
    <w:rPr>
      <w:rFonts w:ascii="Verdana" w:hAnsi="Verdana" w:eastAsia="Verdana"/>
      <w:sz w:val="17"/>
      <w:szCs w:val="17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LibreOffice/6.4.3.2$Windows_X86_64 LibreOffice_project/747b5d0ebf89f41c860ec2a39efd7cb15b54f2d8</Application>
  <Pages>3</Pages>
  <Words>912</Words>
  <CharactersWithSpaces>5692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2021-03-10T18:16:37Z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