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eastAsia="Verdana" w:cs="Verdana" w:ascii="Roboto Slab" w:hAnsi="Roboto Slab"/>
          <w:b/>
          <w:bCs/>
          <w:color w:val="2A265A"/>
          <w:sz w:val="36"/>
          <w:szCs w:val="36"/>
          <w:u w:val="none"/>
          <w:lang w:eastAsia="ar-SA"/>
        </w:rPr>
        <w:t>ACUERDOS</w:t>
      </w:r>
      <w:r>
        <w:rPr>
          <w:rFonts w:eastAsia="Verdana" w:cs="Verdana" w:ascii="Roboto Slab" w:hAnsi="Roboto Slab"/>
          <w:b/>
          <w:bCs/>
          <w:color w:val="2A265A"/>
          <w:sz w:val="36"/>
          <w:szCs w:val="36"/>
          <w:u w:val="none"/>
        </w:rPr>
        <w:t xml:space="preserve">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DIECINUEVE DE OCTUBRE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SECRETARÍA GENERAL. NÚMERO: 2020/000011130Z. LECTURA Y APROBACIÓN SI PROCEDE, DEL BORRADOR DEL ACTA DE LA SESIÓN CELEBRADA EL TRECE DE OCTUBRE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trece de octubre de dos mil veinte,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2. RECURSOS HUMANOS. </w:t>
      </w:r>
    </w:p>
    <w:p>
      <w:pPr>
        <w:pStyle w:val="Normal"/>
        <w:jc w:val="left"/>
        <w:rPr>
          <w:rFonts w:ascii="IBM Plex Sans" w:hAnsi="IBM Plex Sans"/>
          <w:b/>
          <w:b/>
          <w:bCs/>
          <w:color w:val="040404"/>
          <w:sz w:val="22"/>
          <w:szCs w:val="22"/>
          <w:u w:val="none"/>
        </w:rPr>
      </w:pPr>
      <w:r>
        <w:rPr>
          <w:rFonts w:eastAsia="Arial" w:cs="Verdana" w:ascii="IBM Plex Sans" w:hAnsi="IBM Plex Sans"/>
          <w:b/>
          <w:bCs/>
          <w:caps/>
          <w:color w:val="040404"/>
          <w:sz w:val="22"/>
          <w:szCs w:val="22"/>
          <w:u w:val="none"/>
          <w:lang w:eastAsia="es-ES"/>
        </w:rPr>
        <w:t xml:space="preserve">NÚMERO: 2020/00010557Q. </w:t>
      </w:r>
      <w:r>
        <w:rPr>
          <w:rFonts w:eastAsia="Verdana-Bold" w:cs="Verdana" w:ascii="IBM Plex Sans" w:hAnsi="IBM Plex Sans"/>
          <w:b/>
          <w:bCs/>
          <w:color w:val="040404"/>
          <w:sz w:val="22"/>
          <w:szCs w:val="22"/>
          <w:u w:val="none"/>
          <w:lang w:eastAsia="es-ES"/>
        </w:rPr>
        <w:t xml:space="preserve">GRATIFICACIÓN ECONÓMICA POR SERVICIOS EXTRAORDINARIOS PRESTADOS POR EL PERSONAL FUNCIONARIO DE LA POLICÍA LOCAL. </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3"/>
          <w:sz w:val="22"/>
          <w:szCs w:val="22"/>
          <w:u w:val="none"/>
          <w:lang w:val="es-ES_tradnl"/>
        </w:rPr>
        <w:t xml:space="preserve">Esta Junta de Gobierno Local, </w:t>
      </w:r>
      <w:r>
        <w:rPr>
          <w:rFonts w:eastAsia="Verdana" w:cs="Verdana" w:ascii="IBM Plex Sans" w:hAnsi="IBM Plex Sans"/>
          <w:color w:val="040404"/>
          <w:sz w:val="22"/>
          <w:szCs w:val="22"/>
          <w:u w:val="none"/>
        </w:rPr>
        <w:t>actuando por delegación de Alcaldía de conformidad con el decreto 2019/1563, de fecha 20 de junio, y</w:t>
      </w:r>
      <w:r>
        <w:rPr>
          <w:rFonts w:eastAsia="Verdana" w:cs="Verdana" w:ascii="IBM Plex Sans" w:hAnsi="IBM Plex Sans"/>
          <w:color w:val="040404"/>
          <w:spacing w:val="-3"/>
          <w:sz w:val="22"/>
          <w:szCs w:val="22"/>
          <w:u w:val="none"/>
          <w:lang w:val="es-ES_tradnl"/>
        </w:rPr>
        <w:t xml:space="preserve"> con base al informe de propuesta que precede, así como el informe emitido por el Interventor Municipal de fecha 15 de octubre de 2020, acuerda por unanimidad conceder una gratificación económica, no periódica y por una sola vez al personal Funcionario de la Policía Local de este Ayuntamiento que se relacionan en el Anexo II adjunto al expediente, ascendiendo a un total de </w:t>
      </w:r>
      <w:r>
        <w:rPr>
          <w:rFonts w:eastAsia="Verdana" w:cs="Verdana" w:ascii="IBM Plex Sans" w:hAnsi="IBM Plex Sans"/>
          <w:b w:val="false"/>
          <w:bCs w:val="false"/>
          <w:color w:val="040404"/>
          <w:spacing w:val="-3"/>
          <w:sz w:val="22"/>
          <w:szCs w:val="22"/>
          <w:u w:val="none"/>
          <w:lang w:val="es-ES_tradnl"/>
        </w:rPr>
        <w:t>SEIS MIL QUINIENTOS SETENTA Y OCHO CON VEINTICINCO (</w:t>
      </w:r>
      <w:r>
        <w:rPr>
          <w:rFonts w:eastAsia="Verdana" w:cs="Verdana" w:ascii="IBM Plex Sans" w:hAnsi="IBM Plex Sans"/>
          <w:b w:val="false"/>
          <w:bCs w:val="false"/>
          <w:color w:val="040404"/>
          <w:sz w:val="22"/>
          <w:szCs w:val="22"/>
          <w:u w:val="none"/>
          <w:lang w:eastAsia="ar-SA"/>
        </w:rPr>
        <w:t>6.578,25</w:t>
      </w:r>
      <w:r>
        <w:rPr>
          <w:rFonts w:eastAsia="Verdana" w:cs="Verdana" w:ascii="IBM Plex Sans" w:hAnsi="IBM Plex Sans"/>
          <w:b w:val="false"/>
          <w:bCs w:val="false"/>
          <w:color w:val="040404"/>
          <w:spacing w:val="-3"/>
          <w:sz w:val="22"/>
          <w:szCs w:val="22"/>
          <w:u w:val="none"/>
          <w:lang w:val="es-ES_tradnl"/>
        </w:rPr>
        <w:t xml:space="preserve">) EUROS, </w:t>
      </w:r>
      <w:r>
        <w:rPr>
          <w:rFonts w:eastAsia="Verdana" w:cs="Verdana" w:ascii="IBM Plex Sans" w:hAnsi="IBM Plex Sans"/>
          <w:color w:val="040404"/>
          <w:spacing w:val="-3"/>
          <w:sz w:val="22"/>
          <w:szCs w:val="22"/>
          <w:u w:val="none"/>
          <w:lang w:val="es-ES_tradnl"/>
        </w:rPr>
        <w:t>de gratificaciones.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3. RECURSOS HUMANOS.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2020/00004925T. ACUERDO ADJUDICACIÓN MEJOR OFERTA DEL CONTRATO DE LA OBRA “INTERVENCIÓN EN CENTROS ESCOLARES. LOTE I Y II”.</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 precedente Acta, y en base a ello:</w:t>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Acordar como Mejor oferta para la adjudicación de la obra  "INTERVENCIÓN EN CENTROS ESCOLARES. LOTE I Y II", </w:t>
      </w:r>
      <w:r>
        <w:rPr>
          <w:rFonts w:eastAsia="Verdana" w:cs="Verdana" w:ascii="IBM Plex Sans" w:hAnsi="IBM Plex Sans"/>
          <w:b w:val="false"/>
          <w:bCs w:val="false"/>
          <w:color w:val="040404"/>
          <w:sz w:val="22"/>
          <w:szCs w:val="22"/>
          <w:u w:val="none"/>
          <w:lang w:eastAsia="es-ES"/>
        </w:rPr>
        <w:t xml:space="preserve">la presentada por la empresa </w:t>
      </w:r>
      <w:r>
        <w:rPr>
          <w:rFonts w:eastAsia="Verdana-Bold" w:cs="Verdana" w:ascii="IBM Plex Sans" w:hAnsi="IBM Plex Sans"/>
          <w:b w:val="false"/>
          <w:bCs w:val="false"/>
          <w:color w:val="040404"/>
          <w:sz w:val="22"/>
          <w:szCs w:val="22"/>
          <w:u w:val="none"/>
          <w:lang w:eastAsia="es-ES"/>
        </w:rPr>
        <w:t>PROYECTO 7 ISLAS INGENIERÍA, SL,</w:t>
      </w:r>
      <w:r>
        <w:rPr>
          <w:rFonts w:eastAsia="Verdana" w:cs="Verdana" w:ascii="IBM Plex Sans" w:hAnsi="IBM Plex Sans"/>
          <w:b w:val="false"/>
          <w:bCs w:val="false"/>
          <w:color w:val="040404"/>
          <w:sz w:val="22"/>
          <w:szCs w:val="22"/>
          <w:u w:val="none"/>
        </w:rPr>
        <w:t xml:space="preserve"> como sigue:</w:t>
      </w:r>
    </w:p>
    <w:p>
      <w:pPr>
        <w:pStyle w:val="Normal"/>
        <w:jc w:val="left"/>
        <w:rPr>
          <w:rFonts w:ascii="IBM Plex Sans" w:hAnsi="IBM Plex Sans"/>
          <w:b w:val="false"/>
          <w:b w:val="false"/>
          <w:bCs w:val="false"/>
          <w:color w:val="040404"/>
          <w:sz w:val="22"/>
          <w:szCs w:val="22"/>
          <w:u w:val="none"/>
        </w:rPr>
      </w:pPr>
      <w:r>
        <w:rPr>
          <w:rFonts w:eastAsia="Verdana-Bold" w:cs="Verdana" w:ascii="IBM Plex Sans" w:hAnsi="IBM Plex Sans"/>
          <w:b w:val="false"/>
          <w:bCs w:val="false"/>
          <w:caps/>
          <w:color w:val="040404"/>
          <w:sz w:val="22"/>
          <w:szCs w:val="22"/>
          <w:u w:val="none"/>
          <w:lang w:eastAsia="es-ES"/>
        </w:rPr>
        <w:t>LOTE I</w:t>
      </w:r>
      <w:r>
        <w:rPr>
          <w:rFonts w:eastAsia="Verdana" w:cs="Verdana" w:ascii="IBM Plex Sans" w:hAnsi="IBM Plex Sans"/>
          <w:b w:val="false"/>
          <w:bCs w:val="false"/>
          <w:caps/>
          <w:color w:val="040404"/>
          <w:sz w:val="22"/>
          <w:szCs w:val="22"/>
          <w:u w:val="none"/>
          <w:lang w:eastAsia="es-ES"/>
        </w:rPr>
        <w:t xml:space="preserve">: Mejoras en ventanas de CEIP Doramas y CEIP 20 de Enero, </w:t>
      </w:r>
      <w:r>
        <w:rPr>
          <w:rFonts w:eastAsia="Verdana" w:cs="Verdana" w:ascii="IBM Plex Sans" w:hAnsi="IBM Plex Sans"/>
          <w:b w:val="false"/>
          <w:bCs w:val="false"/>
          <w:color w:val="040404"/>
          <w:sz w:val="22"/>
          <w:szCs w:val="22"/>
          <w:u w:val="none"/>
          <w:lang w:eastAsia="es-ES"/>
        </w:rPr>
        <w:t xml:space="preserve">por importe de </w:t>
      </w:r>
      <w:r>
        <w:rPr>
          <w:rFonts w:eastAsia="Verdana-Bold" w:cs="Verdana" w:ascii="IBM Plex Sans" w:hAnsi="IBM Plex Sans"/>
          <w:b w:val="false"/>
          <w:bCs w:val="false"/>
          <w:color w:val="040404"/>
          <w:sz w:val="22"/>
          <w:szCs w:val="22"/>
          <w:u w:val="none"/>
          <w:lang w:eastAsia="es-ES"/>
        </w:rPr>
        <w:t>CUARENTA Y CINCO MIL OCHENTA Y SIETE CON CUARENTA Y SIETE (45.087,47</w:t>
      </w:r>
      <w:r>
        <w:rPr>
          <w:rFonts w:eastAsia="Verdana-Bold" w:cs="Verdana-Bold" w:ascii="IBM Plex Sans" w:hAnsi="IBM Plex Sans"/>
          <w:b w:val="false"/>
          <w:bCs w:val="false"/>
          <w:color w:val="040404"/>
          <w:sz w:val="22"/>
          <w:szCs w:val="22"/>
          <w:u w:val="none"/>
          <w:lang w:eastAsia="es-ES"/>
        </w:rPr>
        <w:t xml:space="preserve"> </w:t>
      </w:r>
      <w:r>
        <w:rPr>
          <w:rFonts w:eastAsia="Verdana-Bold" w:cs="Verdana" w:ascii="IBM Plex Sans" w:hAnsi="IBM Plex Sans"/>
          <w:b w:val="false"/>
          <w:bCs w:val="false"/>
          <w:color w:val="040404"/>
          <w:sz w:val="22"/>
          <w:szCs w:val="22"/>
          <w:u w:val="none"/>
          <w:lang w:eastAsia="es-ES"/>
        </w:rPr>
        <w:t>€) EUROS</w:t>
      </w:r>
      <w:r>
        <w:rPr>
          <w:rFonts w:eastAsia="Verdana" w:cs="Verdana" w:ascii="IBM Plex Sans" w:hAnsi="IBM Plex Sans"/>
          <w:b w:val="false"/>
          <w:bCs w:val="false"/>
          <w:color w:val="040404"/>
          <w:sz w:val="22"/>
          <w:szCs w:val="22"/>
          <w:u w:val="none"/>
          <w:lang w:eastAsia="es-ES"/>
        </w:rPr>
        <w:t>, IGIC excluido, y con la mejora ofertada.</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Bold" w:cs="Verdana" w:ascii="IBM Plex Sans" w:hAnsi="IBM Plex Sans"/>
          <w:b w:val="false"/>
          <w:bCs w:val="false"/>
          <w:caps/>
          <w:color w:val="040404"/>
          <w:sz w:val="22"/>
          <w:szCs w:val="22"/>
          <w:u w:val="none"/>
          <w:lang w:eastAsia="es-ES"/>
        </w:rPr>
        <w:t>LOTE II</w:t>
      </w:r>
      <w:r>
        <w:rPr>
          <w:rFonts w:eastAsia="Verdana" w:cs="Verdana" w:ascii="IBM Plex Sans" w:hAnsi="IBM Plex Sans"/>
          <w:b w:val="false"/>
          <w:bCs w:val="false"/>
          <w:caps/>
          <w:color w:val="040404"/>
          <w:sz w:val="22"/>
          <w:szCs w:val="22"/>
          <w:u w:val="none"/>
          <w:lang w:eastAsia="es-ES"/>
        </w:rPr>
        <w:t xml:space="preserve">: Construcción de estructura de sombreo en patio infantil CEIP La Viñuela, en Agüimes Casco, </w:t>
      </w:r>
      <w:r>
        <w:rPr>
          <w:rFonts w:eastAsia="Verdana" w:cs="Verdana" w:ascii="IBM Plex Sans" w:hAnsi="IBM Plex Sans"/>
          <w:b w:val="false"/>
          <w:bCs w:val="false"/>
          <w:color w:val="040404"/>
          <w:sz w:val="22"/>
          <w:szCs w:val="22"/>
          <w:u w:val="none"/>
          <w:lang w:eastAsia="es-ES"/>
        </w:rPr>
        <w:t xml:space="preserve">por importe de </w:t>
      </w:r>
      <w:r>
        <w:rPr>
          <w:rFonts w:eastAsia="Verdana-Bold" w:cs="Verdana" w:ascii="IBM Plex Sans" w:hAnsi="IBM Plex Sans"/>
          <w:b w:val="false"/>
          <w:bCs w:val="false"/>
          <w:color w:val="040404"/>
          <w:sz w:val="22"/>
          <w:szCs w:val="22"/>
          <w:u w:val="none"/>
          <w:lang w:eastAsia="es-ES"/>
        </w:rPr>
        <w:t>TREINTA Y OCHO MIL CIENTO CINCUENTA Y NUEVE CON OCHENTA Y OCHO (38.159,88</w:t>
      </w:r>
      <w:r>
        <w:rPr>
          <w:rFonts w:eastAsia="Verdana-Bold" w:cs="Verdana-Bold" w:ascii="IBM Plex Sans" w:hAnsi="IBM Plex Sans"/>
          <w:b w:val="false"/>
          <w:bCs w:val="false"/>
          <w:color w:val="040404"/>
          <w:sz w:val="22"/>
          <w:szCs w:val="22"/>
          <w:u w:val="none"/>
          <w:lang w:eastAsia="es-ES"/>
        </w:rPr>
        <w:t xml:space="preserve"> </w:t>
      </w:r>
      <w:r>
        <w:rPr>
          <w:rFonts w:eastAsia="Verdana-Bold" w:cs="Verdana" w:ascii="IBM Plex Sans" w:hAnsi="IBM Plex Sans"/>
          <w:b w:val="false"/>
          <w:bCs w:val="false"/>
          <w:color w:val="040404"/>
          <w:sz w:val="22"/>
          <w:szCs w:val="22"/>
          <w:u w:val="none"/>
          <w:lang w:eastAsia="es-ES"/>
        </w:rPr>
        <w:t xml:space="preserve">€) </w:t>
      </w:r>
      <w:r>
        <w:rPr>
          <w:rFonts w:eastAsia="Verdana-Bold" w:cs="Verdana" w:ascii="IBM Plex Sans" w:hAnsi="IBM Plex Sans"/>
          <w:bCs/>
          <w:color w:val="040404"/>
          <w:sz w:val="22"/>
          <w:szCs w:val="22"/>
          <w:u w:val="none"/>
          <w:lang w:eastAsia="es-ES"/>
        </w:rPr>
        <w:t>EUROS</w:t>
      </w:r>
      <w:r>
        <w:rPr>
          <w:rFonts w:eastAsia="Verdana" w:cs="Verdana" w:ascii="IBM Plex Sans" w:hAnsi="IBM Plex Sans"/>
          <w:color w:val="040404"/>
          <w:sz w:val="22"/>
          <w:szCs w:val="22"/>
          <w:u w:val="none"/>
          <w:lang w:eastAsia="es-ES"/>
        </w:rPr>
        <w:t>, IGIC excluido, y con las dos mejoras ofertadas.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Asimismo, se acuerda por esta misma Junta se le conceda a la licitadora propuesta, para que en  el plazo de SIETE (7) DÍAS HÁBILES, a contar desde el envío de la comunicación, proceda a la constitución de la garantía definitiva por importe del 5% </w:t>
      </w:r>
      <w:r>
        <w:rPr>
          <w:rFonts w:eastAsia="Verdana" w:cs="Verdana" w:ascii="IBM Plex Sans" w:hAnsi="IBM Plex Sans"/>
          <w:b w:val="false"/>
          <w:bCs w:val="false"/>
          <w:color w:val="040404"/>
          <w:sz w:val="22"/>
          <w:szCs w:val="22"/>
          <w:u w:val="none"/>
          <w:lang w:val="es-ES_tradnl"/>
        </w:rPr>
        <w:t xml:space="preserve">del precio final ofertado, </w:t>
      </w:r>
      <w:r>
        <w:rPr>
          <w:rFonts w:eastAsia="Verdana" w:cs="Verdana" w:ascii="IBM Plex Sans" w:hAnsi="IBM Plex Sans"/>
          <w:b w:val="false"/>
          <w:bCs w:val="false"/>
          <w:color w:val="040404"/>
          <w:sz w:val="22"/>
          <w:szCs w:val="22"/>
          <w:u w:val="none"/>
        </w:rPr>
        <w:t xml:space="preserve">IGIC excluido, por cada lote, y la documentación justificativa que sea necesaria si se da las circunstancias establecidas en la cláusula 18 del pliego administrativo.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4. RECURSOS HUMANOS.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2020/00010488Q. INICIO DE EXPEDIENTE PARA LA ADJUDICACIÓN DE LA OBRA “MEJORAS, AHORRO Y EFICIENCIA ENERGÉTICA POLIDEPORTIVO MUNICIPAL DE AGÜIMES” LOTES 1,2 Y 3.</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 obra  </w:t>
      </w:r>
      <w:r>
        <w:rPr>
          <w:rFonts w:eastAsia="Arial" w:cs="Verdana" w:ascii="IBM Plex Sans" w:hAnsi="IBM Plex Sans"/>
          <w:b w:val="false"/>
          <w:bCs w:val="false"/>
          <w:caps/>
          <w:color w:val="040404"/>
          <w:sz w:val="22"/>
          <w:szCs w:val="22"/>
          <w:u w:val="none"/>
          <w:lang w:eastAsia="es-ES"/>
        </w:rPr>
        <w:t>“mejoras, ahorro y eficiencia energética polideportivo municipal de agÜimes” lotes 1, 2 y 3</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5. RECURSOS HUMANOS.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2020/00010490H. INICIO DE EXPEDIENTE PARA LA ADJUDICACIÓN DE LA OBRA “MEJORA Y OPTIMIZACIÓN RED DE ABASTECIMIENTO DE AGUA ARINAGA (FASE I)”.</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 obr</w:t>
      </w:r>
      <w:r>
        <w:rPr>
          <w:rFonts w:eastAsia="Verdana" w:cs="Verdana" w:ascii="IBM Plex Sans" w:hAnsi="IBM Plex Sans"/>
          <w:b w:val="false"/>
          <w:bCs w:val="false"/>
          <w:color w:val="040404"/>
          <w:sz w:val="22"/>
          <w:szCs w:val="22"/>
          <w:u w:val="none"/>
        </w:rPr>
        <w:t xml:space="preserve">a  </w:t>
      </w:r>
      <w:r>
        <w:rPr>
          <w:rFonts w:eastAsia="Arial" w:cs="Verdana" w:ascii="IBM Plex Sans" w:hAnsi="IBM Plex Sans"/>
          <w:b w:val="false"/>
          <w:bCs w:val="false"/>
          <w:caps/>
          <w:color w:val="040404"/>
          <w:sz w:val="22"/>
          <w:szCs w:val="22"/>
          <w:u w:val="none"/>
          <w:lang w:eastAsia="es-ES"/>
        </w:rPr>
        <w:t>“MEJORA Y OPTIMIZACIÓN RED DE ABASTECIMIENTO DE AGUA ARINAGA (FASE I)”</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6.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2019/00015657Z. CERTIFICACIÓN NÚMERO CINCO DEL LOTE LOTE II (EJECUCIÓN DE LA AMPLIACIÓN) DE LA OBRA  “AMPLIACIÓN DEL COMEDOR Y REORDENACIÓN DEL PATIO EN EL CEIP BEÑESMÉN”.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cinco (5) del</w:t>
      </w:r>
      <w:r>
        <w:rPr>
          <w:rFonts w:eastAsia="Verdana" w:cs="Verdana" w:ascii="IBM Plex Sans" w:hAnsi="IBM Plex Sans"/>
          <w:b w:val="false"/>
          <w:bCs w:val="false"/>
          <w:color w:val="040404"/>
          <w:sz w:val="22"/>
          <w:szCs w:val="22"/>
          <w:u w:val="none"/>
        </w:rPr>
        <w:t xml:space="preserve"> </w:t>
      </w:r>
      <w:r>
        <w:rPr>
          <w:rFonts w:eastAsia="Arial" w:cs="Arial" w:ascii="IBM Plex Sans" w:hAnsi="IBM Plex Sans"/>
          <w:b w:val="false"/>
          <w:bCs w:val="false"/>
          <w:color w:val="040404"/>
          <w:sz w:val="22"/>
          <w:szCs w:val="22"/>
          <w:u w:val="none"/>
          <w:lang w:eastAsia="es-ES"/>
        </w:rPr>
        <w:t>LOTE II (Ejecución de la ampliación) DE LA OBRA "AMPLIACIÓN DEL COMEDOR Y REORDENACIÓN DEL PATIO EN EL CEIP BEÑESMÉN"</w:t>
      </w:r>
      <w:r>
        <w:rPr>
          <w:rFonts w:eastAsia="Verdana" w:cs="Verdana" w:ascii="IBM Plex Sans" w:hAnsi="IBM Plex Sans"/>
          <w:b w:val="false"/>
          <w:bCs w:val="false"/>
          <w:color w:val="040404"/>
          <w:sz w:val="22"/>
          <w:szCs w:val="22"/>
          <w:u w:val="none"/>
        </w:rPr>
        <w:t>, con cargo a la aplic</w:t>
      </w:r>
      <w:r>
        <w:rPr>
          <w:rFonts w:eastAsia="Verdana" w:cs="Verdana" w:ascii="IBM Plex Sans" w:hAnsi="IBM Plex Sans"/>
          <w:color w:val="040404"/>
          <w:sz w:val="22"/>
          <w:szCs w:val="22"/>
          <w:u w:val="none"/>
        </w:rPr>
        <w:t xml:space="preserve">ación presupuestaria 323P/6320000, </w:t>
      </w:r>
      <w:r>
        <w:rPr>
          <w:rFonts w:eastAsia="Verdana" w:cs="Verdana" w:ascii="IBM Plex Sans" w:hAnsi="IBM Plex Sans"/>
          <w:color w:val="040404"/>
          <w:spacing w:val="-3"/>
          <w:sz w:val="22"/>
          <w:szCs w:val="22"/>
          <w:u w:val="none"/>
          <w:lang w:val="es-ES_tradnl"/>
        </w:rPr>
        <w:t xml:space="preserve"> adjudicada a la empresa </w:t>
      </w:r>
      <w:r>
        <w:rPr>
          <w:rFonts w:eastAsia="Verdana" w:cs="Verdana" w:ascii="IBM Plex Sans" w:hAnsi="IBM Plex Sans"/>
          <w:caps/>
          <w:color w:val="040404"/>
          <w:spacing w:val="-3"/>
          <w:sz w:val="22"/>
          <w:szCs w:val="22"/>
          <w:u w:val="none"/>
          <w:lang w:val="es-ES_tradnl"/>
        </w:rPr>
        <w:t>Tecnosistem</w:t>
      </w:r>
      <w:r>
        <w:rPr>
          <w:rFonts w:eastAsia="Verdana" w:cs="Verdana" w:ascii="IBM Plex Sans" w:hAnsi="IBM Plex Sans"/>
          <w:color w:val="040404"/>
          <w:spacing w:val="-3"/>
          <w:sz w:val="22"/>
          <w:szCs w:val="22"/>
          <w:u w:val="none"/>
          <w:lang w:val="es-ES_tradnl"/>
        </w:rPr>
        <w:t xml:space="preserve">, SA, así como, suscrita por el Arquitecto, don Luis J. Castellano Bolaños y el Arquitecto Técnico, don Francisco S. Estévez Rivero,  facultativos de este Ayuntamiento que comprenden la Dirección de dicha obra, por importe de </w:t>
      </w:r>
      <w:r>
        <w:rPr>
          <w:rFonts w:eastAsia="TimesNewRomanPS-BoldMT" w:cs="Verdana" w:ascii="IBM Plex Sans" w:hAnsi="IBM Plex Sans"/>
          <w:bCs/>
          <w:color w:val="040404"/>
          <w:sz w:val="22"/>
          <w:szCs w:val="22"/>
          <w:u w:val="none"/>
          <w:lang w:eastAsia="es-ES"/>
        </w:rPr>
        <w:t>96.712,10</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7.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2020/00000760A.  CERTIFICACIÓN NÚMERO CUATRO Y ÚLTIMA DE LA OBRA “REMODELACIÓN DEL CAMPO DE FÚTBOL DE LAS ROSAS”.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cuatro (4) y Última de la obra </w:t>
      </w:r>
      <w:r>
        <w:rPr>
          <w:rFonts w:eastAsia="Arial" w:cs="Verdana" w:ascii="IBM Plex Sans" w:hAnsi="IBM Plex Sans"/>
          <w:b w:val="false"/>
          <w:bCs w:val="false"/>
          <w:color w:val="040404"/>
          <w:sz w:val="22"/>
          <w:szCs w:val="22"/>
          <w:u w:val="none"/>
          <w:lang w:eastAsia="es-ES"/>
        </w:rPr>
        <w:t>"REMODELACIÓN DEL CAMPO DE FÚTBOL DE LAS ROSAS"</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con cargo a la aplicación presupuestaria </w:t>
      </w:r>
      <w:r>
        <w:rPr>
          <w:rFonts w:eastAsia="TimesNewRomanPS-BoldMT" w:cs="Verdana" w:ascii="IBM Plex Sans" w:hAnsi="IBM Plex Sans"/>
          <w:bCs/>
          <w:color w:val="040404"/>
          <w:sz w:val="22"/>
          <w:szCs w:val="22"/>
          <w:u w:val="none"/>
          <w:lang w:eastAsia="es-ES"/>
        </w:rPr>
        <w:t>342P6/6270052</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EQUIPUR CANARIAS, SL</w:t>
      </w:r>
      <w:r>
        <w:rPr>
          <w:rFonts w:eastAsia="Verdana" w:cs="Verdana" w:ascii="IBM Plex Sans" w:hAnsi="IBM Plex Sans"/>
          <w:color w:val="040404"/>
          <w:spacing w:val="-3"/>
          <w:sz w:val="22"/>
          <w:szCs w:val="22"/>
          <w:u w:val="none"/>
          <w:lang w:val="es-ES_tradnl"/>
        </w:rPr>
        <w:t xml:space="preserve">, así como, suscrita por el Arquitecto Técnico, don Francisco Estévez Rivero,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45.635,43</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8.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2020/00010995V. APROBACIÓN DEL PROYECTO PARA EJECUCIÓN DE OBRA “MEJORA Y AMPLIACIÓN ALUMBRADO VARIAS ZONAS MUNICIPIO DE AGÜIMES (PLAN 2020)”.</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Local, actuando por delegación de Alcaldía de conformidad con el decreto 2019/1563, de fecha 20 de junio, acuerda por unanimidad la aprobación del proyecto de la obra</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aps/>
          <w:color w:val="040404"/>
          <w:sz w:val="22"/>
          <w:szCs w:val="22"/>
          <w:u w:val="none"/>
          <w:lang w:eastAsia="es-ES"/>
        </w:rPr>
        <w:t>"MEJORA Y AMPLIACIÓN ALUMBRADO VARIAS ZONAS MUNICIPIO DE AGÜIMES (PLAN 2020)” LOTES 1 Y 2</w:t>
      </w:r>
      <w:r>
        <w:rPr>
          <w:rFonts w:eastAsia="Verdana" w:cs="Verdana" w:ascii="IBM Plex Sans" w:hAnsi="IBM Plex Sans"/>
          <w:b w:val="false"/>
          <w:bCs w:val="false"/>
          <w:color w:val="040404"/>
          <w:sz w:val="22"/>
          <w:szCs w:val="22"/>
          <w:u w:val="none"/>
        </w:rPr>
        <w:t xml:space="preserve">,  redactado  por el Ingeniero Técnico Industrial de este Ayuntamiento, don Yone F. Díaz Pérez, y supervisado por el Ingeniero de Edificación Municipal, don Ángel Luis Pérez Rodríguez, con un presupuesto total de ejecución por contrata </w:t>
      </w:r>
      <w:r>
        <w:rPr>
          <w:rFonts w:eastAsia="Verdana" w:cs="Verdana" w:ascii="IBM Plex Sans" w:hAnsi="IBM Plex Sans"/>
          <w:b w:val="false"/>
          <w:bCs w:val="false"/>
          <w:color w:val="040404"/>
          <w:sz w:val="22"/>
          <w:szCs w:val="22"/>
          <w:u w:val="none"/>
          <w:lang w:eastAsia="es-ES"/>
        </w:rPr>
        <w:t xml:space="preserve">229.573,14 </w:t>
      </w:r>
      <w:r>
        <w:rPr>
          <w:rFonts w:eastAsia="Verdana" w:cs="Verdana" w:ascii="IBM Plex Sans" w:hAnsi="IBM Plex Sans"/>
          <w:b w:val="false"/>
          <w:bCs w:val="false"/>
          <w:color w:val="040404"/>
          <w:sz w:val="22"/>
          <w:szCs w:val="22"/>
          <w:u w:val="none"/>
        </w:rPr>
        <w:t xml:space="preserve">euros </w:t>
      </w:r>
      <w:r>
        <w:rPr>
          <w:rFonts w:eastAsia="Verdana" w:cs="Verdana" w:ascii="IBM Plex Sans" w:hAnsi="IBM Plex Sans"/>
          <w:color w:val="040404"/>
          <w:sz w:val="22"/>
          <w:szCs w:val="22"/>
          <w:u w:val="none"/>
        </w:rPr>
        <w:t>(IGIC incluido), siendo por cada uno de sus lotes como sigue: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 LOTE 1: OBRA CIVIL Y VARIOS, con un presupuesto total de </w:t>
      </w:r>
      <w:r>
        <w:rPr>
          <w:rFonts w:eastAsia="Verdana" w:cs="Verdana" w:ascii="IBM Plex Sans" w:hAnsi="IBM Plex Sans"/>
          <w:bCs/>
          <w:color w:val="040404"/>
          <w:sz w:val="22"/>
          <w:szCs w:val="22"/>
          <w:u w:val="none"/>
          <w:lang w:eastAsia="es-ES"/>
        </w:rPr>
        <w:t>94.703,57</w:t>
      </w:r>
      <w:r>
        <w:rPr>
          <w:rFonts w:eastAsia="Verdana"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 LOTE 2: </w:t>
      </w:r>
      <w:r>
        <w:rPr>
          <w:rFonts w:eastAsia="Verdana" w:cs="Verdana" w:ascii="IBM Plex Sans" w:hAnsi="IBM Plex Sans"/>
          <w:bCs/>
          <w:color w:val="040404"/>
          <w:sz w:val="22"/>
          <w:szCs w:val="22"/>
          <w:u w:val="none"/>
          <w:lang w:eastAsia="es-ES"/>
        </w:rPr>
        <w:t>INSTALACIÓN ELÉCTRICA</w:t>
      </w:r>
      <w:r>
        <w:rPr>
          <w:rFonts w:eastAsia="Verdana" w:cs="Verdana" w:ascii="IBM Plex Sans" w:hAnsi="IBM Plex Sans"/>
          <w:color w:val="040404"/>
          <w:sz w:val="22"/>
          <w:szCs w:val="22"/>
          <w:u w:val="none"/>
        </w:rPr>
        <w:t xml:space="preserve">, con un presupuesto total de </w:t>
      </w:r>
      <w:r>
        <w:rPr>
          <w:rFonts w:eastAsia="Verdana" w:cs="Verdana" w:ascii="IBM Plex Sans" w:hAnsi="IBM Plex Sans"/>
          <w:bCs/>
          <w:color w:val="040404"/>
          <w:sz w:val="22"/>
          <w:szCs w:val="22"/>
          <w:u w:val="none"/>
          <w:lang w:eastAsia="es-ES"/>
        </w:rPr>
        <w:t>134.869,57</w:t>
      </w:r>
      <w:r>
        <w:rPr>
          <w:rFonts w:eastAsia="Verdana"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9. SECRETARÍA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2018/00002157W. ACTUALIZACIÓN CANON DEL CONTRATO DE ARRENDAMIENTO LOCAL Nº 3 DE LA ESTACIÓN DE GUAGUAS ADJUDICADO A DOÑA MARÍA RIVERO MEDINA.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aprobación al contenido del precedente informe sobre la actualización de pago del canon conforme a la variación de IPC del </w:t>
      </w:r>
      <w:r>
        <w:rPr>
          <w:rFonts w:eastAsia="Verdana-Bold" w:cs="Verdana" w:ascii="IBM Plex Sans" w:hAnsi="IBM Plex Sans"/>
          <w:b w:val="false"/>
          <w:bCs w:val="false"/>
          <w:color w:val="040404"/>
          <w:sz w:val="22"/>
          <w:szCs w:val="22"/>
          <w:u w:val="none"/>
          <w:lang w:eastAsia="es-ES"/>
        </w:rPr>
        <w:t xml:space="preserve">CONTRATO DE </w:t>
      </w:r>
      <w:r>
        <w:rPr>
          <w:rFonts w:eastAsia="Arial" w:cs="Verdana" w:ascii="IBM Plex Sans" w:hAnsi="IBM Plex Sans"/>
          <w:b w:val="false"/>
          <w:bCs w:val="false"/>
          <w:caps/>
          <w:color w:val="040404"/>
          <w:sz w:val="22"/>
          <w:szCs w:val="22"/>
          <w:u w:val="none"/>
          <w:lang w:eastAsia="es-ES"/>
        </w:rPr>
        <w:t>Arrendamiento local nº 3 de la Estación de Guaguas ADJUDICADO A doña María Rivero Medina</w:t>
      </w:r>
      <w:r>
        <w:rPr>
          <w:rFonts w:eastAsia="Verdana-Bold" w:cs="Verdana" w:ascii="IBM Plex Sans" w:hAnsi="IBM Plex Sans"/>
          <w:b w:val="false"/>
          <w:bCs w:val="false"/>
          <w:color w:val="040404"/>
          <w:sz w:val="22"/>
          <w:szCs w:val="22"/>
          <w:u w:val="none"/>
          <w:lang w:eastAsia="es-ES"/>
        </w:rPr>
        <w:t>, con DNI ****</w:t>
      </w:r>
      <w:r>
        <w:rPr>
          <w:rFonts w:eastAsia="Verdana" w:cs="Verdana" w:ascii="IBM Plex Sans" w:hAnsi="IBM Plex Sans"/>
          <w:b w:val="false"/>
          <w:bCs w:val="false"/>
          <w:color w:val="040404"/>
          <w:sz w:val="22"/>
          <w:szCs w:val="22"/>
          <w:u w:val="none"/>
        </w:rPr>
        <w:t>3.372*,</w:t>
      </w:r>
      <w:r>
        <w:rPr>
          <w:rFonts w:eastAsia="Verdana-Bold" w:cs="Verdana"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lang w:eastAsia="es-ES"/>
        </w:rPr>
        <w:t>y la acep</w:t>
      </w:r>
      <w:r>
        <w:rPr>
          <w:rFonts w:eastAsia="Verdana" w:cs="Verdana" w:ascii="IBM Plex Sans" w:hAnsi="IBM Plex Sans"/>
          <w:color w:val="040404"/>
          <w:sz w:val="22"/>
          <w:szCs w:val="22"/>
          <w:u w:val="none"/>
          <w:lang w:eastAsia="es-ES"/>
        </w:rPr>
        <w:t>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10. SECRETARÍA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2018/00003146W.  ACTUALIZACIÓN CANON DEL CONTRATO DE ARRENDAMIENTO LOCAL Nº 20 DEL CC LA ZAFRA ADJUDICADO A DOÑA INMACULADA ALONSO NAVARRO.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aprobación al contenido del precedente informe sobre la actualización de pago del canon conforme a la variación de IPC del </w:t>
      </w:r>
      <w:r>
        <w:rPr>
          <w:rFonts w:eastAsia="Verdana-Bold" w:cs="Verdana" w:ascii="IBM Plex Sans" w:hAnsi="IBM Plex Sans"/>
          <w:b w:val="false"/>
          <w:bCs w:val="false"/>
          <w:color w:val="040404"/>
          <w:sz w:val="22"/>
          <w:szCs w:val="22"/>
          <w:u w:val="none"/>
          <w:lang w:eastAsia="es-ES"/>
        </w:rPr>
        <w:t xml:space="preserve">CONTRATO DE </w:t>
      </w:r>
      <w:r>
        <w:rPr>
          <w:rFonts w:eastAsia="Arial" w:cs="Verdana" w:ascii="IBM Plex Sans" w:hAnsi="IBM Plex Sans"/>
          <w:b w:val="false"/>
          <w:bCs w:val="false"/>
          <w:caps/>
          <w:color w:val="040404"/>
          <w:sz w:val="22"/>
          <w:szCs w:val="22"/>
          <w:u w:val="none"/>
          <w:lang w:eastAsia="es-ES"/>
        </w:rPr>
        <w:t>Arrendamiento local nº 20 del CC La Zafra ADJUDICADO A DOÑA INMACULADA ALONSO NAVARRO</w:t>
      </w:r>
      <w:r>
        <w:rPr>
          <w:rFonts w:eastAsia="Verdana-Bold" w:cs="Verdana" w:ascii="IBM Plex Sans" w:hAnsi="IBM Plex Sans"/>
          <w:b w:val="false"/>
          <w:bCs w:val="false"/>
          <w:color w:val="040404"/>
          <w:sz w:val="22"/>
          <w:szCs w:val="22"/>
          <w:u w:val="none"/>
          <w:lang w:eastAsia="es-ES"/>
        </w:rPr>
        <w:t>, con DNI ****</w:t>
      </w:r>
      <w:r>
        <w:rPr>
          <w:rFonts w:eastAsia="Verdana" w:cs="Verdana" w:ascii="IBM Plex Sans" w:hAnsi="IBM Plex Sans"/>
          <w:b w:val="false"/>
          <w:bCs w:val="false"/>
          <w:color w:val="040404"/>
          <w:sz w:val="22"/>
          <w:szCs w:val="22"/>
          <w:u w:val="none"/>
        </w:rPr>
        <w:t>3.442*,</w:t>
      </w:r>
      <w:r>
        <w:rPr>
          <w:rFonts w:eastAsia="Verdana-Bold" w:cs="Verdana"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lang w:eastAsia="es-ES"/>
        </w:rPr>
        <w:t>y la aceptación d</w:t>
      </w:r>
      <w:r>
        <w:rPr>
          <w:rFonts w:eastAsia="Verdana" w:cs="Verdana" w:ascii="IBM Plex Sans" w:hAnsi="IBM Plex Sans"/>
          <w:color w:val="040404"/>
          <w:sz w:val="22"/>
          <w:szCs w:val="22"/>
          <w:u w:val="none"/>
          <w:lang w:eastAsia="es-ES"/>
        </w:rPr>
        <w:t>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11. SECRETARÍA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2018/00002401Q. ACTUALIZACIÓN CANON  DEL CONTRATO DE ARRENDAMIENTO LOCAL Nº 1 DE LA ESTACIÓN DE GUAGUAS ADJUDICADO A DOÑA RAFAELA HERNÁNDEZ ESTUPIÑÁN.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aprobación al contenido del precedente informe sobre la actualización de pago del canon conforme a la variación de IPC del </w:t>
      </w:r>
      <w:r>
        <w:rPr>
          <w:rFonts w:eastAsia="Verdana-Bold" w:cs="Verdana" w:ascii="IBM Plex Sans" w:hAnsi="IBM Plex Sans"/>
          <w:b w:val="false"/>
          <w:bCs w:val="false"/>
          <w:color w:val="040404"/>
          <w:sz w:val="22"/>
          <w:szCs w:val="22"/>
          <w:u w:val="none"/>
          <w:lang w:eastAsia="es-ES"/>
        </w:rPr>
        <w:t xml:space="preserve">CONTRATO DE </w:t>
      </w:r>
      <w:r>
        <w:rPr>
          <w:rFonts w:eastAsia="Arial" w:cs="Verdana" w:ascii="IBM Plex Sans" w:hAnsi="IBM Plex Sans"/>
          <w:b w:val="false"/>
          <w:bCs w:val="false"/>
          <w:caps/>
          <w:color w:val="040404"/>
          <w:sz w:val="22"/>
          <w:szCs w:val="22"/>
          <w:u w:val="none"/>
          <w:lang w:eastAsia="es-ES"/>
        </w:rPr>
        <w:t>Arrendamiento local nº 1 de la Estación de Guaguas ADJUDICADO A doña Rafaela HERNÁNDEZ Estupiñán</w:t>
      </w:r>
      <w:r>
        <w:rPr>
          <w:rFonts w:eastAsia="Verdana-Bold" w:cs="Verdana" w:ascii="IBM Plex Sans" w:hAnsi="IBM Plex Sans"/>
          <w:b w:val="false"/>
          <w:bCs w:val="false"/>
          <w:color w:val="040404"/>
          <w:sz w:val="22"/>
          <w:szCs w:val="22"/>
          <w:u w:val="none"/>
          <w:lang w:eastAsia="es-ES"/>
        </w:rPr>
        <w:t>, con DNI ****</w:t>
      </w:r>
      <w:r>
        <w:rPr>
          <w:rFonts w:eastAsia="Verdana" w:cs="Verdana" w:ascii="IBM Plex Sans" w:hAnsi="IBM Plex Sans"/>
          <w:b w:val="false"/>
          <w:bCs w:val="false"/>
          <w:color w:val="040404"/>
          <w:sz w:val="22"/>
          <w:szCs w:val="22"/>
          <w:u w:val="none"/>
          <w:lang w:eastAsia="es-ES"/>
        </w:rPr>
        <w:t>6.752*</w:t>
      </w:r>
      <w:r>
        <w:rPr>
          <w:rFonts w:eastAsia="Verdana" w:cs="Verdana" w:ascii="IBM Plex Sans" w:hAnsi="IBM Plex Sans"/>
          <w:b w:val="false"/>
          <w:bCs w:val="false"/>
          <w:color w:val="040404"/>
          <w:sz w:val="22"/>
          <w:szCs w:val="22"/>
          <w:u w:val="none"/>
        </w:rPr>
        <w:t>,</w:t>
      </w:r>
      <w:r>
        <w:rPr>
          <w:rFonts w:eastAsia="Verdana-Bold" w:cs="Verdana"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lang w:eastAsia="es-ES"/>
        </w:rPr>
        <w:t xml:space="preserve">y la </w:t>
      </w:r>
      <w:r>
        <w:rPr>
          <w:rFonts w:eastAsia="Verdana" w:cs="Verdana" w:ascii="IBM Plex Sans" w:hAnsi="IBM Plex Sans"/>
          <w:color w:val="040404"/>
          <w:sz w:val="22"/>
          <w:szCs w:val="22"/>
          <w:u w:val="none"/>
          <w:lang w:eastAsia="es-ES"/>
        </w:rPr>
        <w:t>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12. SECRETARÍA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2018/00002196H. ACTUALIZACIÓN CANON DEL CONTRATO DE ARRENDAMIENTO LOCAL Nº 2 DEL CC LA ZAFRA ADJUDICADO A DOÑA NURIA DEL PILAR GUEDES RAMOS.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aprobación al contenido del precedente informe sobre la actualización de pago del canon conforme a la variación de IPC del </w:t>
      </w:r>
      <w:r>
        <w:rPr>
          <w:rFonts w:eastAsia="Verdana-Bold" w:cs="Verdana" w:ascii="IBM Plex Sans" w:hAnsi="IBM Plex Sans"/>
          <w:b w:val="false"/>
          <w:bCs w:val="false"/>
          <w:color w:val="040404"/>
          <w:sz w:val="22"/>
          <w:szCs w:val="22"/>
          <w:u w:val="none"/>
          <w:lang w:eastAsia="es-ES"/>
        </w:rPr>
        <w:t xml:space="preserve">CONTRATO DE </w:t>
      </w:r>
      <w:r>
        <w:rPr>
          <w:rFonts w:eastAsia="Arial" w:cs="Verdana" w:ascii="IBM Plex Sans" w:hAnsi="IBM Plex Sans"/>
          <w:b w:val="false"/>
          <w:bCs w:val="false"/>
          <w:caps/>
          <w:color w:val="040404"/>
          <w:sz w:val="22"/>
          <w:szCs w:val="22"/>
          <w:u w:val="none"/>
          <w:lang w:eastAsia="es-ES"/>
        </w:rPr>
        <w:t>Arrendamiento local nº 2 DEL CC La Zafra ADJUDICADO a doña Nuria del Pilar Guedes Ramos</w:t>
      </w:r>
      <w:r>
        <w:rPr>
          <w:rFonts w:eastAsia="Verdana-Bold" w:cs="Verdana" w:ascii="IBM Plex Sans" w:hAnsi="IBM Plex Sans"/>
          <w:b w:val="false"/>
          <w:bCs w:val="false"/>
          <w:color w:val="040404"/>
          <w:sz w:val="22"/>
          <w:szCs w:val="22"/>
          <w:u w:val="none"/>
          <w:lang w:eastAsia="es-ES"/>
        </w:rPr>
        <w:t>, con DNI ****</w:t>
      </w:r>
      <w:r>
        <w:rPr>
          <w:rFonts w:eastAsia="Verdana" w:cs="Verdana" w:ascii="IBM Plex Sans" w:hAnsi="IBM Plex Sans"/>
          <w:b w:val="false"/>
          <w:bCs w:val="false"/>
          <w:color w:val="040404"/>
          <w:sz w:val="22"/>
          <w:szCs w:val="22"/>
          <w:u w:val="none"/>
        </w:rPr>
        <w:t>8.621*,</w:t>
      </w:r>
      <w:r>
        <w:rPr>
          <w:rFonts w:eastAsia="Verdana-Bold" w:cs="Verdana"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lang w:eastAsia="es-ES"/>
        </w:rPr>
        <w:t>y la aceptación de</w:t>
      </w:r>
      <w:r>
        <w:rPr>
          <w:rFonts w:eastAsia="Verdana" w:cs="Verdana" w:ascii="IBM Plex Sans" w:hAnsi="IBM Plex Sans"/>
          <w:color w:val="040404"/>
          <w:sz w:val="22"/>
          <w:szCs w:val="22"/>
          <w:u w:val="none"/>
          <w:lang w:eastAsia="es-ES"/>
        </w:rPr>
        <w:t>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13. SECRETARIA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2018/00003141C. ACTUALIZACIÓN CANON  DEL CONTRATO DE ARRENDAMIENTO LOCAL Nº 14 DEL CC LA ZAFRA ADJUDICADO A DOÑA AMANDA INÉS PERALTA GALLO.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aprobación al contenido del precedente informe sobre la actualización de pago del canon conforme a la variación de IPC del </w:t>
      </w:r>
      <w:r>
        <w:rPr>
          <w:rFonts w:eastAsia="Verdana-Bold" w:cs="Verdana" w:ascii="IBM Plex Sans" w:hAnsi="IBM Plex Sans"/>
          <w:b w:val="false"/>
          <w:bCs w:val="false"/>
          <w:color w:val="040404"/>
          <w:sz w:val="22"/>
          <w:szCs w:val="22"/>
          <w:u w:val="none"/>
          <w:lang w:eastAsia="es-ES"/>
        </w:rPr>
        <w:t xml:space="preserve">CONTRATO DE </w:t>
      </w:r>
      <w:r>
        <w:rPr>
          <w:rFonts w:eastAsia="Arial" w:cs="Verdana" w:ascii="IBM Plex Sans" w:hAnsi="IBM Plex Sans"/>
          <w:b w:val="false"/>
          <w:bCs w:val="false"/>
          <w:caps/>
          <w:color w:val="040404"/>
          <w:sz w:val="22"/>
          <w:szCs w:val="22"/>
          <w:u w:val="none"/>
          <w:lang w:eastAsia="es-ES"/>
        </w:rPr>
        <w:t>Arrendamiento local nº 14 del CC La Zafra ADJUDICADO A DOÑA AMANDA INÉS PERALTA GALLO</w:t>
      </w:r>
      <w:r>
        <w:rPr>
          <w:rFonts w:eastAsia="Verdana-Bold" w:cs="Verdana" w:ascii="IBM Plex Sans" w:hAnsi="IBM Plex Sans"/>
          <w:b w:val="false"/>
          <w:bCs w:val="false"/>
          <w:color w:val="040404"/>
          <w:sz w:val="22"/>
          <w:szCs w:val="22"/>
          <w:u w:val="none"/>
          <w:lang w:eastAsia="es-ES"/>
        </w:rPr>
        <w:t>, con DNI ****</w:t>
      </w:r>
      <w:r>
        <w:rPr>
          <w:rFonts w:eastAsia="Verdana" w:cs="Verdana" w:ascii="IBM Plex Sans" w:hAnsi="IBM Plex Sans"/>
          <w:b w:val="false"/>
          <w:bCs w:val="false"/>
          <w:color w:val="040404"/>
          <w:sz w:val="22"/>
          <w:szCs w:val="22"/>
          <w:u w:val="none"/>
        </w:rPr>
        <w:t>3.265*,</w:t>
      </w:r>
      <w:r>
        <w:rPr>
          <w:rFonts w:eastAsia="Verdana-Bold" w:cs="Verdana"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lang w:eastAsia="es-ES"/>
        </w:rPr>
        <w:t>y la aceptación de</w:t>
      </w:r>
      <w:r>
        <w:rPr>
          <w:rFonts w:eastAsia="Verdana" w:cs="Verdana" w:ascii="IBM Plex Sans" w:hAnsi="IBM Plex Sans"/>
          <w:color w:val="040404"/>
          <w:sz w:val="22"/>
          <w:szCs w:val="22"/>
          <w:u w:val="none"/>
          <w:lang w:eastAsia="es-ES"/>
        </w:rPr>
        <w:t>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14. RECURSOS HUMANOS.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2020/00003455W. APROBACIÓN DE EXPEDIENTE Y GASTO PARA EL PROCEDIMIENTO DE ADJUDICACIÓN DEL CONTRATO DE “CONCESIÓN DEMANIAL DEL RESTAURANTE SEÑORÍO DE AGÜIMES, RESTAURANTE EL ALPENDRE EN AGÜIMES, KIOSCO DEL PARQUE URBANO DE PLAYA DE ARINAGA Y EL KIOSCO DE LA PLAZA DEL AUDITORIO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Mediante acuerdo de la Junta de Gobierno Local, en sesión celebrada el día 14 de abril de 2020, se aprobó el inicio de expediente para la contratación  de </w:t>
      </w:r>
      <w:r>
        <w:rPr>
          <w:rFonts w:eastAsia="Arial" w:cs="Verdana" w:ascii="IBM Plex Sans" w:hAnsi="IBM Plex Sans"/>
          <w:b w:val="false"/>
          <w:bCs w:val="false"/>
          <w:caps/>
          <w:color w:val="040404"/>
          <w:sz w:val="22"/>
          <w:szCs w:val="22"/>
          <w:u w:val="none"/>
          <w:lang w:eastAsia="es-ES"/>
        </w:rPr>
        <w:t>“CONCESIÓN DEMANIAL DEL RESTAURANTE SEÑORÍO DE AGüIMES, RESTAURANTE EL ALPENDRE EN AGüIMES, KIOSCO DEL PARQUE URBANO DE PLAYA DE ARINAGA Y EL KIOSCO DE LA PLAZA DEL AUDITORIO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y tramitación ordinaria.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3. </w:t>
      </w:r>
      <w:r>
        <w:rPr>
          <w:rFonts w:eastAsia="Arial" w:cs="Verdana" w:ascii="IBM Plex Sans" w:hAnsi="IBM Plex Sans"/>
          <w:color w:val="040404"/>
          <w:sz w:val="22"/>
          <w:szCs w:val="22"/>
          <w:u w:val="none"/>
        </w:rPr>
        <w:t>El Ayuntamiento no llevará a cabo ningún pago económico, dado que la presente concesión no supone coste para la Administración.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15. RECURSOS HUMANOS.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2019/00017354D.  ADJUDICACIÓN DEL LOTE 1 DEL CONTRATO DE “CONCESIÓN DEMANIAL DE LAS CAFETERÍAS DE LOS CENTROS DE MAYORES DE AGÜIMES CASCO, CRUCE DE ARINAGA, ARINAGA Y MONTAÑA LOS VÉLEZ”.</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 xml:space="preserve">En sesión de la Junta de Gobierno Local celebrada el día 21 de septiembre de 2020, se eleva a acuerdo la propuesta de mejor oferta para adjudicación del contrato  </w:t>
      </w:r>
      <w:r>
        <w:rPr>
          <w:rFonts w:eastAsia="Arial" w:cs="Verdana" w:ascii="IBM Plex Sans" w:hAnsi="IBM Plex Sans"/>
          <w:b w:val="false"/>
          <w:bCs w:val="false"/>
          <w:caps/>
          <w:color w:val="040404"/>
          <w:sz w:val="22"/>
          <w:szCs w:val="22"/>
          <w:u w:val="none"/>
          <w:lang w:eastAsia="es-ES"/>
        </w:rPr>
        <w:t>“CONCESIÓN DEMANIAL DE LAS CAFETERÍAS DE LOS CENTROS DE MAYORES DE AGüIMES CASCO, CRUCE DE ARINAGA, ARINAGA Y MONTAÑA LOS VÉLEZ”</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requiriendo para ello la constitución de fianza y presentación de la documentación correspondiente establecida en el pliego.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Atendiendo a lo expuesto, doña Josefa Marichal Mena, aprobada su propuesta como mejor oferta presentada al Lote I. Cafetería Centro de Mayores de Agüimes, da cumplimiento con todo lo requerido al efecto.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 xml:space="preserve">actuando por delegación de Alcaldía de conformidad con el decreto 2019/1563, de fecha 20 de junio, acuerda por unanimidad </w:t>
      </w:r>
      <w:r>
        <w:rPr>
          <w:rFonts w:eastAsia="Verdana" w:cs="Verdana" w:ascii="IBM Plex Sans" w:hAnsi="IBM Plex Sans"/>
          <w:b w:val="false"/>
          <w:bCs w:val="false"/>
          <w:color w:val="040404"/>
          <w:sz w:val="22"/>
          <w:szCs w:val="22"/>
          <w:u w:val="none"/>
        </w:rPr>
        <w:t xml:space="preserve">adjudicar mediante procedimiento abierto, tramitación ordinaria, el LOTE I. CAFETERÍA CENTRO DE MAYORES DE AGÜIMES, del contrato de referencia, a doña </w:t>
      </w:r>
      <w:r>
        <w:rPr>
          <w:rFonts w:eastAsia="Verdana" w:cs="Verdana" w:ascii="IBM Plex Sans" w:hAnsi="IBM Plex Sans"/>
          <w:b w:val="false"/>
          <w:bCs w:val="false"/>
          <w:color w:val="040404"/>
          <w:sz w:val="22"/>
          <w:szCs w:val="22"/>
          <w:u w:val="none"/>
          <w:lang w:eastAsia="es-ES"/>
        </w:rPr>
        <w:t>JOSEFA MARICHAL MENA, con NIF ****7.698</w:t>
      </w:r>
      <w:r>
        <w:rPr>
          <w:rFonts w:eastAsia="Verdana" w:cs="Verdana" w:ascii="IBM Plex Sans" w:hAnsi="IBM Plex Sans"/>
          <w:color w:val="040404"/>
          <w:sz w:val="22"/>
          <w:szCs w:val="22"/>
          <w:u w:val="none"/>
          <w:lang w:eastAsia="es-ES"/>
        </w:rPr>
        <w:t xml:space="preserve">*, por un canon anual de </w:t>
      </w:r>
      <w:r>
        <w:rPr>
          <w:rFonts w:eastAsia="Verdana" w:cs="Verdana" w:ascii="IBM Plex Sans" w:hAnsi="IBM Plex Sans"/>
          <w:caps/>
          <w:color w:val="040404"/>
          <w:sz w:val="22"/>
          <w:szCs w:val="22"/>
          <w:u w:val="none"/>
          <w:lang w:eastAsia="es-ES"/>
        </w:rPr>
        <w:t>seiscientos</w:t>
      </w:r>
      <w:r>
        <w:rPr>
          <w:rFonts w:eastAsia="Verdana" w:cs="Verdana" w:ascii="IBM Plex Sans" w:hAnsi="IBM Plex Sans"/>
          <w:color w:val="040404"/>
          <w:sz w:val="22"/>
          <w:szCs w:val="22"/>
          <w:u w:val="none"/>
          <w:lang w:eastAsia="es-ES"/>
        </w:rPr>
        <w:t xml:space="preserve"> (600€) </w:t>
      </w:r>
      <w:r>
        <w:rPr>
          <w:rFonts w:eastAsia="Verdana" w:cs="Verdana" w:ascii="IBM Plex Sans" w:hAnsi="IBM Plex Sans"/>
          <w:caps/>
          <w:color w:val="040404"/>
          <w:sz w:val="22"/>
          <w:szCs w:val="22"/>
          <w:u w:val="none"/>
          <w:lang w:eastAsia="es-ES"/>
        </w:rPr>
        <w:t>euros,</w:t>
      </w:r>
      <w:r>
        <w:rPr>
          <w:rFonts w:eastAsia="Verdana" w:cs="Verdana" w:ascii="IBM Plex Sans" w:hAnsi="IBM Plex Sans"/>
          <w:color w:val="040404"/>
          <w:sz w:val="22"/>
          <w:szCs w:val="22"/>
          <w:u w:val="none"/>
          <w:lang w:eastAsia="es-ES"/>
        </w:rPr>
        <w:t xml:space="preserve"> más las mejoras establecidas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 la Técnico del Área de Mayores de este Ayuntamiento, doña Guacimara Artiles Trujillo, Responsable Supervisora de ejecución del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
          <wp:simplePos x="0" y="0"/>
          <wp:positionH relativeFrom="column">
            <wp:posOffset>-1078230</wp:posOffset>
          </wp:positionH>
          <wp:positionV relativeFrom="paragraph">
            <wp:posOffset>-440690</wp:posOffset>
          </wp:positionV>
          <wp:extent cx="7539355" cy="106705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8" t="-27" r="-38" b="-27"/>
                  <a:stretch>
                    <a:fillRect/>
                  </a:stretch>
                </pic:blipFill>
                <pic:spPr bwMode="auto">
                  <a:xfrm>
                    <a:off x="0" y="0"/>
                    <a:ext cx="7539355" cy="10670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SangradetextonormalCar">
    <w:name w:val="Sangría de texto normal Car"/>
    <w:qFormat/>
    <w:rPr>
      <w:rFonts w:eastAsia="Times New Roman"/>
      <w:lang w:eastAsia="en-US"/>
    </w:rPr>
  </w:style>
  <w:style w:type="character" w:styleId="Ttulo2Car">
    <w:name w:val="Título 2 Car"/>
    <w:qFormat/>
    <w:rPr>
      <w:rFonts w:ascii="Cambria" w:hAnsi="Cambria" w:eastAsia="Times New Roman"/>
      <w:b/>
      <w:bCs/>
      <w:i/>
      <w:iCs/>
      <w:sz w:val="28"/>
      <w:szCs w:val="28"/>
    </w:rPr>
  </w:style>
  <w:style w:type="character" w:styleId="TtuloCar1">
    <w:name w:val="Título Car1"/>
    <w:qFormat/>
    <w:rPr>
      <w:b/>
    </w:rPr>
  </w:style>
  <w:style w:type="character" w:styleId="TtuloCar">
    <w:name w:val="Título Car"/>
    <w:qFormat/>
    <w:rPr>
      <w:rFonts w:ascii="Cambria" w:hAnsi="Cambria" w:eastAsia="Times New Roman"/>
      <w:b/>
      <w:bCs/>
      <w:sz w:val="32"/>
      <w:szCs w:val="32"/>
    </w:rPr>
  </w:style>
  <w:style w:type="character" w:styleId="PuestoCar">
    <w:name w:val="Puesto Car"/>
    <w:qFormat/>
    <w:rPr>
      <w:rFonts w:ascii="Cambria" w:hAnsi="Cambria" w:eastAsia="Cambria"/>
      <w:b/>
      <w:bCs/>
      <w:kern w:val="2"/>
      <w:sz w:val="32"/>
      <w:szCs w:val="32"/>
    </w:rPr>
  </w:style>
  <w:style w:type="character" w:styleId="Ttulo3Car">
    <w:name w:val="Título 3 Car"/>
    <w:qFormat/>
    <w:rPr>
      <w:rFonts w:ascii="Arial" w:hAnsi="Arial" w:eastAsia="Arial"/>
      <w:b/>
      <w:bCs/>
      <w:sz w:val="26"/>
      <w:szCs w:val="26"/>
    </w:rPr>
  </w:style>
  <w:style w:type="character" w:styleId="Sangra2detindependienteCar">
    <w:name w:val="Sangría 2 de t. independiente Car"/>
    <w:qFormat/>
    <w:rPr>
      <w:rFonts w:ascii="Calibri" w:hAnsi="Calibri" w:eastAsia="Times New Roman"/>
    </w:rPr>
  </w:style>
  <w:style w:type="character" w:styleId="Textoindependiente2Car">
    <w:name w:val="Texto independiente 2 Car"/>
    <w:qFormat/>
    <w:rPr>
      <w:rFonts w:ascii="Times New Roman" w:hAnsi="Times New Roman" w:eastAsia="Times New Roman"/>
      <w:szCs w:val="20"/>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1">
    <w:name w:val="WW8Num39z1"/>
    <w:qFormat/>
    <w:rPr>
      <w:rFonts w:ascii="Courier New" w:hAnsi="Courier New" w:eastAsia="Courier New"/>
    </w:rPr>
  </w:style>
  <w:style w:type="character" w:styleId="WW8Num39z0">
    <w:name w:val="WW8Num39z0"/>
    <w:qFormat/>
    <w:rPr>
      <w:rFonts w:ascii="Verdana" w:hAnsi="Verdana" w:eastAsia="Verdana"/>
    </w:rPr>
  </w:style>
  <w:style w:type="character" w:styleId="WW8Num38z1">
    <w:name w:val="WW8Num38z1"/>
    <w:qFormat/>
    <w:rPr>
      <w:rFonts w:ascii="Courier New" w:hAnsi="Courier New" w:eastAsia="Courier New"/>
    </w:rPr>
  </w:style>
  <w:style w:type="character" w:styleId="WW8Num38z0">
    <w:name w:val="WW8Num38z0"/>
    <w:qFormat/>
    <w:rPr>
      <w:rFonts w:ascii="Verdana" w:hAnsi="Verdana" w:eastAsia="Verdana"/>
      <w:color w:val="000000"/>
      <w:sz w:val="20"/>
      <w:szCs w:val="20"/>
    </w:rPr>
  </w:style>
  <w:style w:type="character" w:styleId="WW8Num37z1">
    <w:name w:val="WW8Num37z1"/>
    <w:qFormat/>
    <w:rPr>
      <w:rFonts w:ascii="Courier New" w:hAnsi="Courier New" w:eastAsia="Courier New"/>
    </w:rPr>
  </w:style>
  <w:style w:type="character" w:styleId="WW8Num37z0">
    <w:name w:val="WW8Num37z0"/>
    <w:qFormat/>
    <w:rPr>
      <w:rFonts w:ascii="Verdana" w:hAnsi="Verdana" w:eastAsia="Verdana"/>
    </w:rPr>
  </w:style>
  <w:style w:type="character" w:styleId="WW8Num36z1">
    <w:name w:val="WW8Num36z1"/>
    <w:qFormat/>
    <w:rPr>
      <w:rFonts w:ascii="Courier New" w:hAnsi="Courier New" w:eastAsia="Courier New"/>
    </w:rPr>
  </w:style>
  <w:style w:type="character" w:styleId="WW8Num35z1">
    <w:name w:val="WW8Num35z1"/>
    <w:qFormat/>
    <w:rPr>
      <w:rFonts w:ascii="Courier New" w:hAnsi="Courier New" w:eastAsia="Courier New"/>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4z0">
    <w:name w:val="WW8Num34z0"/>
    <w:qFormat/>
    <w:rPr>
      <w:rFonts w:ascii="Verdana" w:hAnsi="Verdana" w:eastAsia="Tunga"/>
      <w:b/>
      <w:sz w:val="20"/>
      <w:szCs w:val="20"/>
      <w:lang w:eastAsia="es-ES"/>
    </w:rPr>
  </w:style>
  <w:style w:type="character" w:styleId="WW8Num33z1">
    <w:name w:val="WW8Num33z1"/>
    <w:qFormat/>
    <w:rPr>
      <w:rFonts w:ascii="Courier New" w:hAnsi="Courier New" w:eastAsia="Courier New"/>
    </w:rPr>
  </w:style>
  <w:style w:type="character" w:styleId="WW8Num33z0">
    <w:name w:val="WW8Num33z0"/>
    <w:qFormat/>
    <w:rPr>
      <w:rFonts w:ascii="Verdana" w:hAnsi="Verdana" w:eastAsia="Verdana"/>
    </w:rPr>
  </w:style>
  <w:style w:type="character" w:styleId="WW8Num32z1">
    <w:name w:val="WW8Num32z1"/>
    <w:qFormat/>
    <w:rPr>
      <w:rFonts w:ascii="Courier New" w:hAnsi="Courier New" w:eastAsia="Courier New"/>
    </w:rPr>
  </w:style>
  <w:style w:type="character" w:styleId="WW8Num32z0">
    <w:name w:val="WW8Num32z0"/>
    <w:qFormat/>
    <w:rPr>
      <w:rFonts w:ascii="Verdana" w:hAnsi="Verdana" w:eastAsia="Arial"/>
    </w:rPr>
  </w:style>
  <w:style w:type="character" w:styleId="WW8Num31z1">
    <w:name w:val="WW8Num31z1"/>
    <w:qFormat/>
    <w:rPr>
      <w:rFonts w:ascii="Courier New" w:hAnsi="Courier New" w:eastAsia="Courier New"/>
    </w:rPr>
  </w:style>
  <w:style w:type="character" w:styleId="WW8Num31z0">
    <w:name w:val="WW8Num31z0"/>
    <w:qFormat/>
    <w:rPr>
      <w:rFonts w:ascii="Arial" w:hAnsi="Arial" w:eastAsia="Arial"/>
      <w:b w:val="false"/>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b/>
      <w:bCs/>
      <w:i w:val="false"/>
      <w:caps w:val="false"/>
      <w:smallCaps w:val="false"/>
      <w:strike w:val="false"/>
      <w:dstrike w:val="false"/>
      <w:vanish w:val="false"/>
      <w:spacing w:val="-1"/>
      <w:w w:val="100"/>
      <w:sz w:val="22"/>
    </w:rPr>
  </w:style>
  <w:style w:type="character" w:styleId="WW8Num29z0">
    <w:name w:val="WW8Num29z0"/>
    <w:qFormat/>
    <w:rPr/>
  </w:style>
  <w:style w:type="character" w:styleId="WW8Num28z1">
    <w:name w:val="WW8Num28z1"/>
    <w:qFormat/>
    <w:rPr>
      <w:rFonts w:ascii="Courier New" w:hAnsi="Courier New" w:eastAsia="Courier New"/>
    </w:rPr>
  </w:style>
  <w:style w:type="character" w:styleId="WW8Num28z0">
    <w:name w:val="WW8Num28z0"/>
    <w:qFormat/>
    <w:rPr>
      <w:rFonts w:ascii="Verdana" w:hAnsi="Verdana" w:eastAsia="Verdana"/>
      <w:color w:val="000000"/>
      <w:sz w:val="20"/>
      <w:szCs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style>
  <w:style w:type="character" w:styleId="WW8Num26z1">
    <w:name w:val="WW8Num26z1"/>
    <w:qFormat/>
    <w:rPr>
      <w:rFonts w:ascii="Courier New" w:hAnsi="Courier New" w:eastAsia="Courier New"/>
    </w:rPr>
  </w:style>
  <w:style w:type="character" w:styleId="WW8Num26z0">
    <w:name w:val="WW8Num26z0"/>
    <w:qFormat/>
    <w:rPr>
      <w:rFonts w:ascii="Verdana" w:hAnsi="Verdana" w:eastAsia="Verdana"/>
    </w:rPr>
  </w:style>
  <w:style w:type="character" w:styleId="WW8Num25z1">
    <w:name w:val="WW8Num25z1"/>
    <w:qFormat/>
    <w:rPr>
      <w:rFonts w:ascii="Courier New" w:hAnsi="Courier New" w:eastAsia="Courier New"/>
    </w:rPr>
  </w:style>
  <w:style w:type="character" w:styleId="WW8Num25z0">
    <w:name w:val="WW8Num25z0"/>
    <w:qFormat/>
    <w:rPr>
      <w:rFonts w:ascii="Verdana" w:hAnsi="Verdana" w:eastAsia="Verdana"/>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rFonts w:ascii="Verdana" w:hAnsi="Verdana" w:eastAsia="Tunga"/>
      <w:b/>
      <w:sz w:val="20"/>
      <w:szCs w:val="20"/>
      <w:lang w:eastAsia="es-ES"/>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rFonts w:ascii="Verdana" w:hAnsi="Verdana" w:eastAsia="Verdana"/>
      <w:b/>
      <w:sz w:val="20"/>
      <w:szCs w:val="20"/>
      <w:lang w:eastAsia="es-ES"/>
    </w:rPr>
  </w:style>
  <w:style w:type="character" w:styleId="WW8Num21z1">
    <w:name w:val="WW8Num21z1"/>
    <w:qFormat/>
    <w:rPr>
      <w:rFonts w:ascii="Courier New" w:hAnsi="Courier New" w:eastAsia="Courier New"/>
    </w:rPr>
  </w:style>
  <w:style w:type="character" w:styleId="WW8Num21z0">
    <w:name w:val="WW8Num21z0"/>
    <w:qFormat/>
    <w:rPr>
      <w:rFonts w:ascii="Verdana" w:hAnsi="Verdana" w:eastAsia="Verdana"/>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ascii="Verdana" w:hAnsi="Verdana" w:eastAsia="Tunga"/>
      <w:b/>
      <w:color w:val="000000"/>
      <w:sz w:val="20"/>
      <w:szCs w:val="20"/>
      <w:lang w:eastAsia="es-ES"/>
    </w:rPr>
  </w:style>
  <w:style w:type="character" w:styleId="WW8Num19z3">
    <w:name w:val="WW8Num19z3"/>
    <w:qFormat/>
    <w:rPr/>
  </w:style>
  <w:style w:type="character" w:styleId="WW8Num19z2">
    <w:name w:val="WW8Num19z2"/>
    <w:qFormat/>
    <w:rPr/>
  </w:style>
  <w:style w:type="character" w:styleId="WW8Num19z0">
    <w:name w:val="WW8Num19z0"/>
    <w:qFormat/>
    <w:rPr>
      <w:rFonts w:ascii="Verdana" w:hAnsi="Verdana" w:eastAsia="Verdana"/>
      <w:b/>
      <w:sz w:val="20"/>
      <w:szCs w:val="20"/>
      <w:lang w:eastAsia="es-ES"/>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0">
    <w:name w:val="WW8Num11z0"/>
    <w:qFormat/>
    <w:rPr/>
  </w:style>
  <w:style w:type="character" w:styleId="WW8Num6z0">
    <w:name w:val="WW8Num6z0"/>
    <w:qFormat/>
    <w:rPr/>
  </w:style>
  <w:style w:type="character" w:styleId="WW8Num4z0">
    <w:name w:val="WW8Num4z0"/>
    <w:qFormat/>
    <w:rPr>
      <w:rFonts w:ascii="Verdana" w:hAnsi="Verdana" w:eastAsia="Verdana"/>
      <w:b/>
      <w:bCs/>
      <w:sz w:val="22"/>
      <w:szCs w:val="22"/>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szCs w:val="20"/>
      <w:lang w:val="es-ES_tradnl" w:eastAsia="ar-SA"/>
    </w:rPr>
  </w:style>
  <w:style w:type="paragraph" w:styleId="Parrafo">
    <w:name w:val="parrafo"/>
    <w:basedOn w:val="Normal"/>
    <w:qFormat/>
    <w:pPr>
      <w:spacing w:lineRule="exact" w:line="240" w:before="280" w:after="280"/>
    </w:pPr>
    <w:rPr>
      <w:rFonts w:ascii="Times New Roman" w:hAnsi="Times New Roman" w:eastAsia="Times New Roman"/>
      <w:lang w:eastAsia="ar-SA"/>
    </w:rPr>
  </w:style>
  <w:style w:type="paragraph" w:styleId="Articulo">
    <w:name w:val="articulo"/>
    <w:basedOn w:val="Normal"/>
    <w:qFormat/>
    <w:pPr>
      <w:spacing w:lineRule="exact" w:line="240" w:before="280" w:after="280"/>
    </w:pPr>
    <w:rPr>
      <w:rFonts w:ascii="Times New Roman" w:hAnsi="Times New Roman" w:eastAsia="Times New Roman"/>
      <w:lang w:eastAsia="ar-SA"/>
    </w:rPr>
  </w:style>
  <w:style w:type="paragraph" w:styleId="NormalWeb">
    <w:name w:val="Normal (Web)"/>
    <w:basedOn w:val="Normal"/>
    <w:qFormat/>
    <w:pPr>
      <w:spacing w:lineRule="exact" w:line="240" w:before="280" w:after="280"/>
    </w:pPr>
    <w:rPr>
      <w:rFonts w:ascii="Times New Roman" w:hAnsi="Times New Roman" w:eastAsia="Times New Roman"/>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30</TotalTime>
  <Application>LibreOffice/6.4.3.2$Windows_X86_64 LibreOffice_project/747b5d0ebf89f41c860ec2a39efd7cb15b54f2d8</Application>
  <Pages>6</Pages>
  <Words>2380</Words>
  <CharactersWithSpaces>15096</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2021-03-10T20:09:57Z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