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eastAsia="Verdana" w:cs="Verdana" w:ascii="Roboto Slab" w:hAnsi="Roboto Slab"/>
          <w:b/>
          <w:bCs/>
          <w:color w:val="2A265A"/>
          <w:sz w:val="36"/>
          <w:szCs w:val="36"/>
          <w:u w:val="none"/>
          <w:lang w:eastAsia="ar-SA"/>
        </w:rPr>
        <w:t>ACUERDOS</w:t>
      </w:r>
      <w:r>
        <w:rPr>
          <w:rFonts w:eastAsia="Verdana" w:cs="Verdana" w:ascii="Roboto Slab" w:hAnsi="Roboto Slab"/>
          <w:b/>
          <w:bCs/>
          <w:color w:val="2A265A"/>
          <w:sz w:val="36"/>
          <w:szCs w:val="36"/>
          <w:u w:val="none"/>
        </w:rPr>
        <w:t xml:space="preserve">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VEINTITRÉS DE NOVIEMBRE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w:t>
      </w:r>
      <w:r>
        <w:rPr>
          <w:rFonts w:ascii="IBM Plex Sans" w:hAnsi="IBM Plex Sans"/>
          <w:b/>
          <w:bCs/>
          <w:color w:val="040404"/>
          <w:sz w:val="22"/>
          <w:szCs w:val="22"/>
          <w:u w:val="none"/>
        </w:rPr>
        <w:t>Í</w:t>
      </w:r>
      <w:r>
        <w:rPr>
          <w:rFonts w:ascii="IBM Plex Sans" w:hAnsi="IBM Plex Sans"/>
          <w:b/>
          <w:bCs/>
          <w:color w:val="040404"/>
          <w:sz w:val="22"/>
          <w:szCs w:val="22"/>
          <w:u w:val="none"/>
        </w:rPr>
        <w:t>A GENERAL. NÚMERO: 2020/000012880Q. LECTURA Y APROBACIÓN SI PROCEDE, DEL BORRADOR DEL ACTA DE LA SESIÓN CELEBRADA EL DIECISÉIS DE NOVIEMBRE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dieciséis de noviembre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2019/00008650G.- MODIFICACIÓN DE LA DESIGNACIÓN DEL RESPONSABLE DEL CONTRATO DE MANTENIMIENTO Y CONSERVACIÓN DEL SISTEMA DE RIEGO DE PARQUES, JARDINES Y ZONAS VERDES DEL MUNICIPIO.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Atendiendo a lo expuesto, esta Junta de Gobierno Local,</w:t>
      </w:r>
      <w:r>
        <w:rPr>
          <w:rFonts w:eastAsia="Verdana" w:cs="Verdana" w:ascii="IBM Plex Sans" w:hAnsi="IBM Plex Sans"/>
          <w:color w:val="040404"/>
          <w:sz w:val="22"/>
          <w:szCs w:val="22"/>
          <w:u w:val="none"/>
        </w:rPr>
        <w:t xml:space="preserve"> actuando por delegación de Alcaldía de conformidad con el decreto 2019/1563, de fecha 20 de junio, acuerda por unanimidad la aprobación de la precedente propuesta y en base a ello:</w:t>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1.</w:t>
      </w:r>
      <w:r>
        <w:rPr>
          <w:rFonts w:eastAsia="Verdana" w:cs="Verdana" w:ascii="IBM Plex Sans" w:hAnsi="IBM Plex Sans"/>
          <w:b/>
          <w:color w:val="040404"/>
          <w:sz w:val="22"/>
          <w:szCs w:val="22"/>
          <w:u w:val="none"/>
        </w:rPr>
        <w:t xml:space="preserve"> </w:t>
      </w:r>
      <w:r>
        <w:rPr>
          <w:rFonts w:eastAsia="Verdana" w:cs="Verdana" w:ascii="IBM Plex Sans" w:hAnsi="IBM Plex Sans"/>
          <w:b w:val="false"/>
          <w:bCs w:val="false"/>
          <w:color w:val="040404"/>
          <w:sz w:val="22"/>
          <w:szCs w:val="22"/>
          <w:u w:val="none"/>
        </w:rPr>
        <w:t>Nombrar</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al Ingeniero de Edificación de este Ayuntamiento</w:t>
      </w:r>
      <w:r>
        <w:rPr>
          <w:rFonts w:eastAsia="Verdana" w:cs="Verdana" w:ascii="IBM Plex Sans" w:hAnsi="IBM Plex Sans"/>
          <w:b/>
          <w:color w:val="040404"/>
          <w:sz w:val="22"/>
          <w:szCs w:val="22"/>
          <w:u w:val="none"/>
        </w:rPr>
        <w:t xml:space="preserve">, </w:t>
      </w:r>
      <w:r>
        <w:rPr>
          <w:rFonts w:eastAsia="Verdana" w:cs="Verdana" w:ascii="IBM Plex Sans" w:hAnsi="IBM Plex Sans"/>
          <w:b w:val="false"/>
          <w:bCs w:val="false"/>
          <w:color w:val="040404"/>
          <w:sz w:val="22"/>
          <w:szCs w:val="22"/>
          <w:u w:val="none"/>
        </w:rPr>
        <w:t>don Ángel Luis Pérez Rodríguez, Responsable Supervisor de ejecución del contrato del servicio de "MANTENIMIENTO Y CONSERVACIÓN DEL SISTEMA DE RIEGO EN PARQUES, JARDINES Y ZONAS VERDES DEL MUNICIPIO DE AGÜIMES”,</w:t>
      </w:r>
      <w:r>
        <w:rPr>
          <w:rFonts w:eastAsia="Verdana" w:cs="Verdana" w:ascii="IBM Plex Sans" w:hAnsi="IBM Plex Sans"/>
          <w:color w:val="040404"/>
          <w:sz w:val="22"/>
          <w:szCs w:val="22"/>
          <w:u w:val="none"/>
        </w:rPr>
        <w:t xml:space="preserve"> dado que la Técnico nombrada al efecto ha causado baja en esta Administración.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del presente acuerdo dese traslado al Técnico Responsable, a los servicios de Intervención y Tesorería, y a la empresa adjudicataria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2020/00005175C.- ACUERDO MEJOR OFERTA DEL EXPEDIENTE DE CONTRATACIÓN DE LA OBRA “ADECUACIÓN VIARIA EN LA FASE IV DEL POLÍGONO INDUSTRIAL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y en base a ello:</w:t>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1. Acordar como</w:t>
      </w:r>
      <w:r>
        <w:rPr>
          <w:rFonts w:eastAsia="Verdana" w:cs="Verdana" w:ascii="IBM Plex Sans" w:hAnsi="IBM Plex Sans"/>
          <w:b w:val="false"/>
          <w:bCs w:val="false"/>
          <w:color w:val="040404"/>
          <w:sz w:val="22"/>
          <w:szCs w:val="22"/>
          <w:u w:val="none"/>
        </w:rPr>
        <w:t xml:space="preserve"> Mejor oferta para la adjudicación del contrato de "ADECUACIÓN VIARIA EN LA FASE IV DEL POLÍGONO INDUSTRIAL DE ARINAGA", la presentada por la empresa SURHISA SUÁREZ E HIJOS, SL, con CIF ****3244*, por importe de DOSCIENTOS CINCUENTA Y CUATRO MIL NOVECIENTOS OCHENTA Y NUEVE (254.989€) EUROS,  más la cantidad de DIECISIETE MIL OCHOCIENTOS CUARENTA Y NUEVE CON VEINTITRÉS (17.849,23€) EUROS </w:t>
      </w:r>
      <w:r>
        <w:rPr>
          <w:rFonts w:eastAsia="Verdana" w:cs="Verdana" w:ascii="IBM Plex Sans" w:hAnsi="IBM Plex Sans"/>
          <w:color w:val="040404"/>
          <w:sz w:val="22"/>
          <w:szCs w:val="22"/>
          <w:u w:val="none"/>
        </w:rPr>
        <w:t>de IGIC.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conceder a la licitadora propuesta, el plazo de SIETE (7) DÍAS HÁBILES, a contar desde el siguiente a aquel en que hubiera recibido el requerimiento, para que proceda a la constitución de la garantía definitiva por importe del 5% </w:t>
      </w:r>
      <w:r>
        <w:rPr>
          <w:rFonts w:eastAsia="Verdana" w:cs="Verdana" w:ascii="IBM Plex Sans" w:hAnsi="IBM Plex Sans"/>
          <w:b w:val="false"/>
          <w:bCs w:val="false"/>
          <w:color w:val="040404"/>
          <w:sz w:val="22"/>
          <w:szCs w:val="22"/>
          <w:u w:val="none"/>
          <w:lang w:val="es-ES_tradnl"/>
        </w:rPr>
        <w:t xml:space="preserve">del precio final ofertado, </w:t>
      </w:r>
      <w:r>
        <w:rPr>
          <w:rFonts w:eastAsia="Verdana" w:cs="Verdana" w:ascii="IBM Plex Sans" w:hAnsi="IBM Plex Sans"/>
          <w:b w:val="false"/>
          <w:bCs w:val="false"/>
          <w:color w:val="040404"/>
          <w:sz w:val="22"/>
          <w:szCs w:val="22"/>
          <w:u w:val="none"/>
        </w:rPr>
        <w:t>IGIC excluido.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2020/00009853Y. CERTIFICACIÓN ÚNICA DE LA OBRA “PRINCESA MASEQUERA. PAVIMENTACIÓN ASFÁLTICA”.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20 de noviembre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Única de la obra</w:t>
      </w:r>
      <w:r>
        <w:rPr>
          <w:rFonts w:eastAsia="Verdana" w:cs="Verdana" w:ascii="IBM Plex Sans" w:hAnsi="IBM Plex Sans"/>
          <w:b w:val="false"/>
          <w:bCs w:val="false"/>
          <w:color w:val="040404"/>
          <w:sz w:val="22"/>
          <w:szCs w:val="22"/>
          <w:u w:val="none"/>
        </w:rPr>
        <w:t xml:space="preserve"> “PRINCESA MASEQUERA. PAVIMENTACIÓN ASFÁLTICA”, con cargo a las</w:t>
      </w:r>
      <w:r>
        <w:rPr>
          <w:rFonts w:eastAsia="Verdana" w:cs="Verdana" w:ascii="IBM Plex Sans" w:hAnsi="IBM Plex Sans"/>
          <w:color w:val="040404"/>
          <w:sz w:val="22"/>
          <w:szCs w:val="22"/>
          <w:u w:val="none"/>
        </w:rPr>
        <w:t xml:space="preserve"> aplicaciones presupuestarias </w:t>
      </w:r>
      <w:r>
        <w:rPr>
          <w:rFonts w:eastAsia="TimesNewRomanPS-BoldMT" w:cs="Verdana" w:ascii="IBM Plex Sans" w:hAnsi="IBM Plex Sans"/>
          <w:bCs/>
          <w:color w:val="040404"/>
          <w:sz w:val="22"/>
          <w:szCs w:val="22"/>
          <w:u w:val="none"/>
          <w:lang w:eastAsia="es-ES"/>
        </w:rPr>
        <w:t>1532V/6190019-1533V/6190050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HERMANOS GARCÍA ÁLAMO, SL</w:t>
      </w:r>
      <w:r>
        <w:rPr>
          <w:rFonts w:eastAsia="Verdana" w:cs="Verdana" w:ascii="IBM Plex Sans" w:hAnsi="IBM Plex Sans"/>
          <w:color w:val="040404"/>
          <w:spacing w:val="-3"/>
          <w:sz w:val="22"/>
          <w:szCs w:val="22"/>
          <w:u w:val="none"/>
          <w:lang w:val="es-ES_tradnl"/>
        </w:rPr>
        <w:t xml:space="preserve">, así como, suscrita por el Ingeniero de Edificación, don Ángel Luis Pérez Rodríguez,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114.620,05</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2020/00012965D. APROBACIÓN DE MEMORIA VALORADA DE LA OBRA “SUSTITUCIÓN DEL CANALÓN DE LA CUBIERTA DEL PABELLÓN POLIDEPORTIVO DE PLAYA DE ARINAGA”.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 la Memoria Valorada de la obra </w:t>
      </w:r>
      <w:r>
        <w:rPr>
          <w:rFonts w:cs="Verdana" w:ascii="IBM Plex Sans" w:hAnsi="IBM Plex Sans"/>
          <w:b w:val="false"/>
          <w:bCs w:val="false"/>
          <w:caps/>
          <w:color w:val="040404"/>
          <w:sz w:val="22"/>
          <w:szCs w:val="22"/>
          <w:u w:val="none"/>
          <w:lang w:eastAsia="es-ES"/>
        </w:rPr>
        <w:t>“SUSTITUCIÓN DEL CANALÓN DE LA CUBIERTA DEL PABELLÓN POLIDEPORTIVO DE PLAYA DE ARINAGA”</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redactado  por el Ingeniero Industrial de este Ayuntamiento, don Ariel Bruno Pérez Sánchez, con un presupuesto total de ejecución por contrata de </w:t>
      </w:r>
      <w:r>
        <w:rPr>
          <w:rFonts w:eastAsia="Verdana" w:cs="Verdana" w:ascii="IBM Plex Sans" w:hAnsi="IBM Plex Sans"/>
          <w:bCs/>
          <w:color w:val="040404"/>
          <w:sz w:val="22"/>
          <w:szCs w:val="22"/>
          <w:u w:val="none"/>
          <w:lang w:eastAsia="es-ES"/>
        </w:rPr>
        <w:t>16.361,91</w:t>
      </w:r>
      <w:r>
        <w:rPr>
          <w:rFonts w:eastAsia="Verdana"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rPr>
        <w:t>euros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2020/00011946W. INICIO DEL EXPEDIENTE DE CONTRATACIÓN DE LA OBRA “RAM 2020. LOTES 1 Y 2”.</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w:t>
      </w:r>
      <w:r>
        <w:rPr>
          <w:rFonts w:cs="Verdana" w:ascii="IBM Plex Sans" w:hAnsi="IBM Plex Sans"/>
          <w:b w:val="false"/>
          <w:bCs w:val="false"/>
          <w:caps/>
          <w:color w:val="040404"/>
          <w:sz w:val="22"/>
          <w:szCs w:val="22"/>
          <w:u w:val="none"/>
          <w:lang w:eastAsia="es-ES"/>
        </w:rPr>
        <w:t>“RAM 2020. LOTES 1 Y 2”</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2019/00016404W. ADJUDICACIÓN DE LOS SERVICIOS COMPLEMENTARIOS AL FUNCIONAMIENTO DE LOS ÓRGANOS DE GESTIÓN TRIBUTARIA, INSPECCIÓN Y RECAUDACIÓN DEL AYUNTAMIENTO DE AGÜIMES. </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5 de octubre de 2020, se eleva a acuerdo la propuesta de mejor oferta para adjudicación del contrato  “Servicios Complementarios al Funcionamiento de los Órganos de Gestión Tributaria, Inspección y Recaudación del Ayuntamiento de Agüimes”</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tramitación ordinaria y sujeto a Regulación Armonizada, el contrato de </w:t>
      </w:r>
      <w:r>
        <w:rPr>
          <w:rFonts w:eastAsia="Verdana" w:cs="Verdana" w:ascii="IBM Plex Sans" w:hAnsi="IBM Plex Sans"/>
          <w:b w:val="false"/>
          <w:bCs w:val="false"/>
          <w:caps/>
          <w:color w:val="040404"/>
          <w:sz w:val="22"/>
          <w:szCs w:val="22"/>
          <w:u w:val="none"/>
        </w:rPr>
        <w:t>“Servicios Complementarios al Funcionamiento de los Órganos de Gestión Tributaria, Inspección y Recaudación del Ayuntamiento de Agüimes”</w:t>
      </w:r>
      <w:r>
        <w:rPr>
          <w:rFonts w:eastAsia="Verdana" w:cs="Verdana" w:ascii="IBM Plex Sans" w:hAnsi="IBM Plex Sans"/>
          <w:b w:val="false"/>
          <w:bCs w:val="false"/>
          <w:color w:val="040404"/>
          <w:sz w:val="22"/>
          <w:szCs w:val="22"/>
          <w:u w:val="none"/>
        </w:rPr>
        <w:t xml:space="preserve">, a </w:t>
      </w:r>
      <w:r>
        <w:rPr>
          <w:rFonts w:eastAsia="Verdana" w:cs="Verdana" w:ascii="IBM Plex Sans" w:hAnsi="IBM Plex Sans"/>
          <w:b w:val="false"/>
          <w:bCs w:val="false"/>
          <w:color w:val="040404"/>
          <w:sz w:val="22"/>
          <w:szCs w:val="22"/>
          <w:u w:val="none"/>
          <w:lang w:eastAsia="es-ES"/>
        </w:rPr>
        <w:t xml:space="preserve">la empresa </w:t>
      </w:r>
      <w:r>
        <w:rPr>
          <w:rStyle w:val="Labelnormal"/>
          <w:rFonts w:cs="Liberation Serif" w:ascii="IBM Plex Sans" w:hAnsi="IBM Plex Sans"/>
          <w:b w:val="false"/>
          <w:bCs w:val="false"/>
          <w:color w:val="040404"/>
          <w:sz w:val="22"/>
          <w:szCs w:val="22"/>
          <w:u w:val="none"/>
        </w:rPr>
        <w:t xml:space="preserve">SERVICIOS DE COLABORACIÓN INTEGRAL,  SLU,  </w:t>
      </w:r>
      <w:r>
        <w:rPr>
          <w:rFonts w:eastAsia="Verdana-Italic" w:cs="Verdana" w:ascii="IBM Plex Sans" w:hAnsi="IBM Plex Sans"/>
          <w:b w:val="false"/>
          <w:bCs w:val="false"/>
          <w:iCs/>
          <w:color w:val="040404"/>
          <w:sz w:val="22"/>
          <w:szCs w:val="22"/>
          <w:u w:val="none"/>
          <w:lang w:eastAsia="es-ES"/>
        </w:rPr>
        <w:t xml:space="preserve">con CIF ****6740*, </w:t>
      </w:r>
      <w:r>
        <w:rPr>
          <w:rStyle w:val="Labelnormal"/>
          <w:rFonts w:cs="Liberation Serif" w:ascii="IBM Plex Sans" w:hAnsi="IBM Plex Sans"/>
          <w:b w:val="false"/>
          <w:bCs w:val="false"/>
          <w:color w:val="040404"/>
          <w:sz w:val="22"/>
          <w:szCs w:val="22"/>
          <w:u w:val="none"/>
        </w:rPr>
        <w:t>por importe de SETECIENTOS CUARENTA Y OCHO MIL NOVECIENTOS TREINTA Y NUEVE CON SIETE (</w:t>
      </w:r>
      <w:r>
        <w:rPr>
          <w:rFonts w:cs="Verdana" w:ascii="IBM Plex Sans" w:hAnsi="IBM Plex Sans"/>
          <w:b w:val="false"/>
          <w:bCs w:val="false"/>
          <w:color w:val="040404"/>
          <w:sz w:val="22"/>
          <w:szCs w:val="22"/>
          <w:u w:val="none"/>
        </w:rPr>
        <w:t>748.939,07 €) EUROS,</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 xml:space="preserve">sin IGIC, </w:t>
      </w:r>
      <w:r>
        <w:rPr>
          <w:rFonts w:cs="Verdana" w:ascii="IBM Plex Sans" w:hAnsi="IBM Plex Sans"/>
          <w:b/>
          <w:color w:val="040404"/>
          <w:sz w:val="22"/>
          <w:szCs w:val="22"/>
          <w:u w:val="none"/>
        </w:rPr>
        <w:t xml:space="preserve"> </w:t>
      </w:r>
      <w:r>
        <w:rPr>
          <w:rFonts w:eastAsia="Verdana-Bold" w:cs="Verdana" w:ascii="IBM Plex Sans" w:hAnsi="IBM Plex Sans"/>
          <w:bCs/>
          <w:color w:val="040404"/>
          <w:sz w:val="22"/>
          <w:szCs w:val="22"/>
          <w:u w:val="none"/>
        </w:rPr>
        <w:t xml:space="preserve">según los siguientes porcentajes ofertados: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tbl>
      <w:tblPr>
        <w:tblW w:w="8090" w:type="dxa"/>
        <w:jc w:val="left"/>
        <w:tblInd w:w="60" w:type="dxa"/>
        <w:tblCellMar>
          <w:top w:w="0" w:type="dxa"/>
          <w:left w:w="70" w:type="dxa"/>
          <w:bottom w:w="0" w:type="dxa"/>
          <w:right w:w="70" w:type="dxa"/>
        </w:tblCellMar>
      </w:tblPr>
      <w:tblGrid>
        <w:gridCol w:w="5518"/>
        <w:gridCol w:w="2572"/>
      </w:tblGrid>
      <w:tr>
        <w:trPr>
          <w:trHeight w:val="315" w:hRule="atLeast"/>
        </w:trPr>
        <w:tc>
          <w:tcPr>
            <w:tcW w:w="5518" w:type="dxa"/>
            <w:tcBorders>
              <w:top w:val="single" w:sz="8" w:space="0" w:color="000000"/>
              <w:left w:val="single" w:sz="8" w:space="0" w:color="000000"/>
              <w:bottom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tc>
        <w:tc>
          <w:tcPr>
            <w:tcW w:w="2572" w:type="dxa"/>
            <w:tcBorders>
              <w:top w:val="single" w:sz="8" w:space="0" w:color="000000"/>
              <w:left w:val="single" w:sz="8" w:space="0" w:color="000000"/>
              <w:bottom w:val="single" w:sz="8" w:space="0" w:color="000000"/>
              <w:right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PORCENTAJE OFERTADO (%)</w:t>
            </w:r>
          </w:p>
        </w:tc>
      </w:tr>
      <w:tr>
        <w:trPr>
          <w:trHeight w:val="315" w:hRule="atLeast"/>
        </w:trPr>
        <w:tc>
          <w:tcPr>
            <w:tcW w:w="5518" w:type="dxa"/>
            <w:tcBorders>
              <w:left w:val="single" w:sz="8" w:space="0" w:color="000000"/>
              <w:bottom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Sobre lo recaudado en voluntaria</w:t>
            </w:r>
          </w:p>
        </w:tc>
        <w:tc>
          <w:tcPr>
            <w:tcW w:w="2572" w:type="dxa"/>
            <w:tcBorders>
              <w:left w:val="single" w:sz="8" w:space="0" w:color="000000"/>
              <w:bottom w:val="single" w:sz="8" w:space="0" w:color="000000"/>
              <w:right w:val="single" w:sz="8" w:space="0" w:color="000000"/>
            </w:tcBorders>
            <w:vAlign w:val="bottom"/>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2,85</w:t>
            </w:r>
          </w:p>
        </w:tc>
      </w:tr>
      <w:tr>
        <w:trPr>
          <w:trHeight w:val="315" w:hRule="atLeast"/>
        </w:trPr>
        <w:tc>
          <w:tcPr>
            <w:tcW w:w="5518" w:type="dxa"/>
            <w:tcBorders>
              <w:left w:val="single" w:sz="8" w:space="0" w:color="000000"/>
              <w:bottom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Sobre lo recaudado en intereses en voluntaria</w:t>
            </w:r>
          </w:p>
        </w:tc>
        <w:tc>
          <w:tcPr>
            <w:tcW w:w="2572" w:type="dxa"/>
            <w:tcBorders>
              <w:left w:val="single" w:sz="8" w:space="0" w:color="000000"/>
              <w:bottom w:val="single" w:sz="8" w:space="0" w:color="000000"/>
              <w:right w:val="single" w:sz="8" w:space="0" w:color="000000"/>
            </w:tcBorders>
            <w:vAlign w:val="bottom"/>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2,85</w:t>
            </w:r>
          </w:p>
        </w:tc>
      </w:tr>
      <w:tr>
        <w:trPr>
          <w:trHeight w:val="315" w:hRule="atLeast"/>
        </w:trPr>
        <w:tc>
          <w:tcPr>
            <w:tcW w:w="5518" w:type="dxa"/>
            <w:tcBorders>
              <w:left w:val="single" w:sz="8" w:space="0" w:color="000000"/>
              <w:bottom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Sobre el recargo recaudado en vía ejecutiva</w:t>
            </w:r>
          </w:p>
        </w:tc>
        <w:tc>
          <w:tcPr>
            <w:tcW w:w="2572" w:type="dxa"/>
            <w:tcBorders>
              <w:left w:val="single" w:sz="8" w:space="0" w:color="000000"/>
              <w:bottom w:val="single" w:sz="8" w:space="0" w:color="000000"/>
              <w:right w:val="single" w:sz="8" w:space="0" w:color="000000"/>
            </w:tcBorders>
            <w:vAlign w:val="bottom"/>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32</w:t>
            </w:r>
          </w:p>
        </w:tc>
      </w:tr>
      <w:tr>
        <w:trPr>
          <w:trHeight w:val="315" w:hRule="atLeast"/>
        </w:trPr>
        <w:tc>
          <w:tcPr>
            <w:tcW w:w="5518" w:type="dxa"/>
            <w:tcBorders>
              <w:left w:val="single" w:sz="8" w:space="0" w:color="000000"/>
              <w:bottom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Sobre los intereses recaudados en vía ejecutiva</w:t>
            </w:r>
          </w:p>
        </w:tc>
        <w:tc>
          <w:tcPr>
            <w:tcW w:w="2572" w:type="dxa"/>
            <w:tcBorders>
              <w:left w:val="single" w:sz="8" w:space="0" w:color="000000"/>
              <w:bottom w:val="single" w:sz="8" w:space="0" w:color="000000"/>
              <w:right w:val="single" w:sz="8" w:space="0" w:color="000000"/>
            </w:tcBorders>
            <w:vAlign w:val="bottom"/>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0</w:t>
            </w:r>
          </w:p>
        </w:tc>
      </w:tr>
      <w:tr>
        <w:trPr>
          <w:trHeight w:val="315" w:hRule="atLeast"/>
        </w:trPr>
        <w:tc>
          <w:tcPr>
            <w:tcW w:w="5518" w:type="dxa"/>
            <w:tcBorders>
              <w:left w:val="single" w:sz="8" w:space="0" w:color="000000"/>
              <w:bottom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Sobre lo recaudado por denuncias y sanciones</w:t>
            </w:r>
          </w:p>
        </w:tc>
        <w:tc>
          <w:tcPr>
            <w:tcW w:w="2572" w:type="dxa"/>
            <w:tcBorders>
              <w:left w:val="single" w:sz="8" w:space="0" w:color="000000"/>
              <w:bottom w:val="single" w:sz="8" w:space="0" w:color="000000"/>
              <w:right w:val="single" w:sz="8" w:space="0" w:color="000000"/>
            </w:tcBorders>
            <w:vAlign w:val="bottom"/>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0</w:t>
            </w:r>
          </w:p>
        </w:tc>
      </w:tr>
      <w:tr>
        <w:trPr>
          <w:trHeight w:val="315" w:hRule="atLeast"/>
        </w:trPr>
        <w:tc>
          <w:tcPr>
            <w:tcW w:w="5518" w:type="dxa"/>
            <w:tcBorders>
              <w:left w:val="single" w:sz="8" w:space="0" w:color="000000"/>
              <w:bottom w:val="single" w:sz="8"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Sobre lo recaudado iniciado con una actuación de inspección</w:t>
            </w:r>
          </w:p>
        </w:tc>
        <w:tc>
          <w:tcPr>
            <w:tcW w:w="2572" w:type="dxa"/>
            <w:tcBorders>
              <w:left w:val="single" w:sz="8" w:space="0" w:color="000000"/>
              <w:bottom w:val="single" w:sz="8" w:space="0" w:color="000000"/>
              <w:right w:val="single" w:sz="8" w:space="0" w:color="000000"/>
            </w:tcBorders>
            <w:vAlign w:val="bottom"/>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12</w:t>
            </w:r>
          </w:p>
        </w:tc>
      </w:tr>
    </w:tbl>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Asimismo, deberá ejecutar el contrato de conformidad con la propuesta realizada en rela</w:t>
      </w:r>
      <w:r>
        <w:rPr>
          <w:rFonts w:eastAsia="Verdana-Bold" w:cs="Verdana" w:ascii="IBM Plex Sans" w:hAnsi="IBM Plex Sans"/>
          <w:bCs/>
          <w:color w:val="040404"/>
          <w:sz w:val="22"/>
          <w:szCs w:val="22"/>
          <w:u w:val="none"/>
        </w:rPr>
        <w:t xml:space="preserve">ción con los criterios cualitativos y las mejoras.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 w:cs="Verdana" w:ascii="IBM Plex Sans" w:hAnsi="IBM Plex Sans"/>
          <w:color w:val="040404"/>
          <w:sz w:val="22"/>
          <w:szCs w:val="22"/>
          <w:u w:val="none"/>
          <w:lang w:eastAsia="es-ES"/>
        </w:rPr>
        <w:t>932R/2270801.</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Técnico de Administración General de este Ayuntamiento, doña Pino Méndez Perera, Responsable Supervisora de ejecución del contrato.</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2020/00011908X. GRATIFICACIONES ECONÓMICAS POR MAYORES TRABAJOS REALIZADOS.</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de propuesta que precede, así como el informe emitido por el Interventor Municipal de fecha 15 de octubre de 2020, acuerda por unanimidad conceder una gratificación económica, no periódica y por una sola vez al personal Funcionario de la Policía Local de este Ayuntamiento que se relacionan en el Anexo II adjunto al expediente, ascendiendo a un total de </w:t>
      </w:r>
      <w:r>
        <w:rPr>
          <w:rFonts w:eastAsia="Verdana" w:cs="Verdana" w:ascii="IBM Plex Sans" w:hAnsi="IBM Plex Sans"/>
          <w:b w:val="false"/>
          <w:bCs w:val="false"/>
          <w:color w:val="040404"/>
          <w:spacing w:val="-3"/>
          <w:sz w:val="22"/>
          <w:szCs w:val="22"/>
          <w:u w:val="none"/>
          <w:lang w:val="es-ES_tradnl"/>
        </w:rPr>
        <w:t>DOCE MIL CUATROCIENTOS NOVENTA Y SEIS CON VEINTIUNO (</w:t>
      </w:r>
      <w:r>
        <w:rPr>
          <w:rFonts w:eastAsia="Verdana" w:cs="Verdana" w:ascii="IBM Plex Sans" w:hAnsi="IBM Plex Sans"/>
          <w:b w:val="false"/>
          <w:bCs w:val="false"/>
          <w:color w:val="040404"/>
          <w:sz w:val="22"/>
          <w:szCs w:val="22"/>
          <w:u w:val="none"/>
          <w:lang w:eastAsia="ar-SA"/>
        </w:rPr>
        <w:t>12.496,21</w:t>
      </w:r>
      <w:r>
        <w:rPr>
          <w:rFonts w:eastAsia="Verdana" w:cs="Verdana" w:ascii="IBM Plex Sans" w:hAnsi="IBM Plex Sans"/>
          <w:b w:val="false"/>
          <w:bCs w:val="false"/>
          <w:color w:val="040404"/>
          <w:spacing w:val="-3"/>
          <w:sz w:val="22"/>
          <w:szCs w:val="22"/>
          <w:u w:val="none"/>
          <w:lang w:val="es-ES_tradnl"/>
        </w:rPr>
        <w:t xml:space="preserve">) EUROS, </w:t>
      </w:r>
      <w:r>
        <w:rPr>
          <w:rFonts w:eastAsia="Verdana" w:cs="Verdana" w:ascii="IBM Plex Sans" w:hAnsi="IBM Plex Sans"/>
          <w:color w:val="040404"/>
          <w:spacing w:val="-3"/>
          <w:sz w:val="22"/>
          <w:szCs w:val="22"/>
          <w:u w:val="none"/>
          <w:lang w:val="es-ES_tradnl"/>
        </w:rPr>
        <w:t>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2019/00016832Q. ADJUDICACIÓN LOTE 2, DEL CONTRATO DE SERVICIOS PARA EL MANTENIMIENTO Y CONSERVACIÓN DE LA RED DE ABASTECIMIENTO DE AGUA, LIMPIEZA Y DESINFECCIÓN DE DEPÓSITOS Y ANALÍTICAS DE AGUA DE CONSUMO HUMANO.</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13 de octubre de 2020, se eleva a acuerdo la propuesta de mejor oferta para adjudicación del Lote nº 2 del contrato de  “Servicio de Mantenimiento y Conservación de la Red de Abastecimiento de Agua de Consumo Humano, Limpieza y Desinfección de Depósitos Municipales y Analíticas de Agua”</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tramitación ordinaria y sujeto a Regulación Armonizada, el LOTE 2 del contrato del </w:t>
      </w:r>
      <w:r>
        <w:rPr>
          <w:rFonts w:cs="Verdana" w:ascii="IBM Plex Sans" w:hAnsi="IBM Plex Sans"/>
          <w:b w:val="false"/>
          <w:bCs w:val="false"/>
          <w:caps/>
          <w:color w:val="040404"/>
          <w:sz w:val="22"/>
          <w:szCs w:val="22"/>
          <w:u w:val="none"/>
          <w:lang w:eastAsia="es-ES"/>
        </w:rPr>
        <w:t>“SERVICIO DE MANTENIMIENTO Y CONSERVACIÓN DE LA RED DE ABASTECIMIENTO DE AGUA DE CONSUMO HUMANO, LIMPIEZA Y DESINFECCIÓN DE DEPÓSITOS MUNICIPALES Y ANALÍTICAS DE AGUA”</w:t>
      </w:r>
      <w:r>
        <w:rPr>
          <w:rFonts w:eastAsia="Verdana" w:cs="Verdana" w:ascii="IBM Plex Sans" w:hAnsi="IBM Plex Sans"/>
          <w:b w:val="false"/>
          <w:bCs w:val="false"/>
          <w:color w:val="040404"/>
          <w:sz w:val="22"/>
          <w:szCs w:val="22"/>
          <w:u w:val="none"/>
        </w:rPr>
        <w:t>, como sigue:</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LOTE Nº 2: LIMPIEZA Y DESINFECCIÓN DE DEPÓSITOS DE AGUA POTABLE Y ANALÍTICAS DE AGUA DE CONSUMO HUMANO, </w:t>
      </w:r>
      <w:r>
        <w:rPr>
          <w:rFonts w:cs="Verdana" w:ascii="IBM Plex Sans" w:hAnsi="IBM Plex Sans"/>
          <w:b w:val="false"/>
          <w:bCs w:val="false"/>
          <w:color w:val="040404"/>
          <w:sz w:val="22"/>
          <w:szCs w:val="22"/>
          <w:u w:val="none"/>
        </w:rPr>
        <w:t>a la entidad mercantil</w:t>
      </w:r>
      <w:r>
        <w:rPr>
          <w:rFonts w:eastAsia="Verdana" w:cs="Verdana" w:ascii="IBM Plex Sans" w:hAnsi="IBM Plex Sans"/>
          <w:b w:val="false"/>
          <w:bCs w:val="false"/>
          <w:color w:val="040404"/>
          <w:sz w:val="22"/>
          <w:szCs w:val="22"/>
          <w:u w:val="none"/>
        </w:rPr>
        <w:t xml:space="preserve"> FCC AQUALIA SA, por importe de SESENTA Y SEIS MIL SEISCIENTOS CUARENTA Y CINCO EUROS CON DIECIOCHO CÉNTIMOS (66.645,18 €), sin IGIC,</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un descuento del 46,03% al cuadro de precios de mantenimiento correctivo y la ejecución de las mejoras ofertadas.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 w:cs="Verdana" w:ascii="IBM Plex Sans" w:hAnsi="IBM Plex Sans"/>
          <w:color w:val="040404"/>
          <w:sz w:val="22"/>
          <w:szCs w:val="22"/>
          <w:u w:val="none"/>
          <w:lang w:eastAsia="es-ES"/>
        </w:rPr>
        <w:t>161A/2279928.</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Ingeniero Técnico de este Ayuntamiento, don Adrián Guerra Peralta, Responsable Supervisor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CONTRATACI</w:t>
      </w:r>
      <w:r>
        <w:rPr>
          <w:rFonts w:ascii="IBM Plex Sans" w:hAnsi="IBM Plex Sans"/>
          <w:b/>
          <w:bCs/>
          <w:color w:val="040404"/>
          <w:sz w:val="22"/>
          <w:szCs w:val="22"/>
          <w:u w:val="none"/>
        </w:rPr>
        <w:t>Ó</w:t>
      </w:r>
      <w:r>
        <w:rPr>
          <w:rFonts w:ascii="IBM Plex Sans" w:hAnsi="IBM Plex Sans"/>
          <w:b/>
          <w:bCs/>
          <w:color w:val="040404"/>
          <w:sz w:val="22"/>
          <w:szCs w:val="22"/>
          <w:u w:val="none"/>
        </w:rPr>
        <w:t>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2020/00004925T. ADJUDICACIÓN DE LA OBRA “INTERVENCIÓN EN CENTROS ESCOLARES. LOTES I Y II”.</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sesión de la Junta de Gobierno Local celebrada el día 19 de octubre de 2020, se eleva a acuerdo la propuesta de mejor oferta para adjudicación de la obra “INTERVENCIÓN EN CENTROS ESCOLARES. LOTES I Y II”.</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simplificado y  tramitación ordinaria, la obra “INTERVENCIÓN EN CENTROS ESCOLARES. LOTES I Y II”, </w:t>
      </w:r>
      <w:r>
        <w:rPr>
          <w:rFonts w:eastAsia="Verdana" w:cs="Verdana" w:ascii="IBM Plex Sans" w:hAnsi="IBM Plex Sans"/>
          <w:b w:val="false"/>
          <w:bCs w:val="false"/>
          <w:color w:val="040404"/>
          <w:sz w:val="22"/>
          <w:szCs w:val="22"/>
          <w:u w:val="none"/>
          <w:lang w:eastAsia="es-ES"/>
        </w:rPr>
        <w:t xml:space="preserve">la empresa </w:t>
      </w:r>
      <w:r>
        <w:rPr>
          <w:rFonts w:eastAsia="Verdana-Bold" w:cs="Verdana" w:ascii="IBM Plex Sans" w:hAnsi="IBM Plex Sans"/>
          <w:b w:val="false"/>
          <w:bCs w:val="false"/>
          <w:color w:val="040404"/>
          <w:sz w:val="22"/>
          <w:szCs w:val="22"/>
          <w:u w:val="none"/>
          <w:lang w:eastAsia="es-ES"/>
        </w:rPr>
        <w:t>PROYECTO 7 ISLAS INGENIERÍA, SL</w:t>
      </w:r>
      <w:r>
        <w:rPr>
          <w:rFonts w:eastAsia="Verdana" w:cs="Verdana" w:ascii="IBM Plex Sans" w:hAnsi="IBM Plex Sans"/>
          <w:b w:val="false"/>
          <w:bCs w:val="false"/>
          <w:color w:val="040404"/>
          <w:sz w:val="22"/>
          <w:szCs w:val="22"/>
          <w:u w:val="none"/>
        </w:rPr>
        <w:t>, con CIF ****4003*, como sigue:</w:t>
      </w:r>
    </w:p>
    <w:p>
      <w:pPr>
        <w:pStyle w:val="Normal"/>
        <w:jc w:val="left"/>
        <w:rPr>
          <w:rFonts w:ascii="IBM Plex Sans" w:hAnsi="IBM Plex Sans" w:eastAsia="Verdana-Bold" w:cs="Verdana"/>
          <w:b w:val="false"/>
          <w:b w:val="false"/>
          <w:bCs w:val="false"/>
          <w:caps/>
          <w:color w:val="040404"/>
          <w:sz w:val="22"/>
          <w:szCs w:val="22"/>
          <w:u w:val="none"/>
          <w:lang w:eastAsia="es-ES"/>
        </w:rPr>
      </w:pPr>
      <w:r>
        <w:rPr>
          <w:rFonts w:eastAsia="Verdana-Bold" w:cs="Verdana" w:ascii="IBM Plex Sans" w:hAnsi="IBM Plex Sans"/>
          <w:b w:val="false"/>
          <w:bCs w:val="false"/>
          <w:caps/>
          <w:color w:val="040404"/>
          <w:sz w:val="22"/>
          <w:szCs w:val="22"/>
          <w:u w:val="none"/>
          <w:lang w:eastAsia="es-ES"/>
        </w:rPr>
      </w:r>
    </w:p>
    <w:p>
      <w:pPr>
        <w:pStyle w:val="Normal"/>
        <w:jc w:val="left"/>
        <w:rPr>
          <w:rFonts w:ascii="IBM Plex Sans" w:hAnsi="IBM Plex Sans"/>
          <w:b w:val="false"/>
          <w:b w:val="false"/>
          <w:bCs w:val="false"/>
          <w:color w:val="040404"/>
          <w:sz w:val="22"/>
          <w:szCs w:val="22"/>
          <w:u w:val="none"/>
        </w:rPr>
      </w:pPr>
      <w:r>
        <w:rPr>
          <w:rFonts w:eastAsia="Verdana-Bold" w:cs="Verdana" w:ascii="IBM Plex Sans" w:hAnsi="IBM Plex Sans"/>
          <w:b w:val="false"/>
          <w:bCs w:val="false"/>
          <w:caps/>
          <w:color w:val="040404"/>
          <w:sz w:val="22"/>
          <w:szCs w:val="22"/>
          <w:u w:val="none"/>
          <w:lang w:eastAsia="es-ES"/>
        </w:rPr>
        <w:t>LOTE I</w:t>
      </w:r>
      <w:r>
        <w:rPr>
          <w:rFonts w:eastAsia="Verdana" w:cs="Verdana" w:ascii="IBM Plex Sans" w:hAnsi="IBM Plex Sans"/>
          <w:b w:val="false"/>
          <w:bCs w:val="false"/>
          <w:caps/>
          <w:color w:val="040404"/>
          <w:sz w:val="22"/>
          <w:szCs w:val="22"/>
          <w:u w:val="none"/>
          <w:lang w:eastAsia="es-ES"/>
        </w:rPr>
        <w:t xml:space="preserve">: Mejoras en ventanas de CEIP Doramas y CEIP 20 de Enero, </w:t>
      </w:r>
      <w:r>
        <w:rPr>
          <w:rFonts w:eastAsia="Verdana" w:cs="Verdana" w:ascii="IBM Plex Sans" w:hAnsi="IBM Plex Sans"/>
          <w:b w:val="false"/>
          <w:bCs w:val="false"/>
          <w:color w:val="040404"/>
          <w:sz w:val="22"/>
          <w:szCs w:val="22"/>
          <w:u w:val="none"/>
          <w:lang w:eastAsia="es-ES"/>
        </w:rPr>
        <w:t xml:space="preserve">por importe de </w:t>
      </w:r>
      <w:r>
        <w:rPr>
          <w:rFonts w:eastAsia="Verdana-Bold" w:cs="Verdana" w:ascii="IBM Plex Sans" w:hAnsi="IBM Plex Sans"/>
          <w:b w:val="false"/>
          <w:bCs w:val="false"/>
          <w:color w:val="040404"/>
          <w:sz w:val="22"/>
          <w:szCs w:val="22"/>
          <w:u w:val="none"/>
          <w:lang w:eastAsia="es-ES"/>
        </w:rPr>
        <w:t>CUARENTA Y CINCO MIL OCHENTA Y SIETE CON CUARENTA Y SIETE (45.087,47</w:t>
      </w:r>
      <w:r>
        <w:rPr>
          <w:rFonts w:eastAsia="Verdana-Bold" w:cs="Verdana-Bold"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 EUROS</w:t>
      </w:r>
      <w:r>
        <w:rPr>
          <w:rFonts w:eastAsia="Verdana" w:cs="Verdana" w:ascii="IBM Plex Sans" w:hAnsi="IBM Plex Sans"/>
          <w:b w:val="false"/>
          <w:bCs w:val="false"/>
          <w:color w:val="040404"/>
          <w:sz w:val="22"/>
          <w:szCs w:val="22"/>
          <w:u w:val="none"/>
          <w:lang w:eastAsia="es-ES"/>
        </w:rPr>
        <w:t>, IGIC excluido, y con la mejora ofertada.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aps/>
          <w:color w:val="040404"/>
          <w:sz w:val="22"/>
          <w:szCs w:val="22"/>
          <w:u w:val="none"/>
          <w:lang w:eastAsia="es-ES"/>
        </w:rPr>
        <w:t>LOTE II</w:t>
      </w:r>
      <w:r>
        <w:rPr>
          <w:rFonts w:eastAsia="Verdana" w:cs="Verdana" w:ascii="IBM Plex Sans" w:hAnsi="IBM Plex Sans"/>
          <w:b w:val="false"/>
          <w:bCs w:val="false"/>
          <w:caps/>
          <w:color w:val="040404"/>
          <w:sz w:val="22"/>
          <w:szCs w:val="22"/>
          <w:u w:val="none"/>
          <w:lang w:eastAsia="es-ES"/>
        </w:rPr>
        <w:t xml:space="preserve">: Construcción de estructura de sombreo en patio infantil CEIP La Viñuela, en Agüimes Casco, </w:t>
      </w:r>
      <w:r>
        <w:rPr>
          <w:rFonts w:eastAsia="Verdana" w:cs="Verdana" w:ascii="IBM Plex Sans" w:hAnsi="IBM Plex Sans"/>
          <w:b w:val="false"/>
          <w:bCs w:val="false"/>
          <w:color w:val="040404"/>
          <w:sz w:val="22"/>
          <w:szCs w:val="22"/>
          <w:u w:val="none"/>
          <w:lang w:eastAsia="es-ES"/>
        </w:rPr>
        <w:t xml:space="preserve">por importe de </w:t>
      </w:r>
      <w:r>
        <w:rPr>
          <w:rFonts w:eastAsia="Verdana-Bold" w:cs="Verdana" w:ascii="IBM Plex Sans" w:hAnsi="IBM Plex Sans"/>
          <w:b w:val="false"/>
          <w:bCs w:val="false"/>
          <w:color w:val="040404"/>
          <w:sz w:val="22"/>
          <w:szCs w:val="22"/>
          <w:u w:val="none"/>
          <w:lang w:eastAsia="es-ES"/>
        </w:rPr>
        <w:t>TREINTA Y OCHO MIL CIENTO CINCUENTA Y NUEVE CON OCHENTA Y OCHO (38.159,88</w:t>
      </w:r>
      <w:r>
        <w:rPr>
          <w:rFonts w:eastAsia="Verdana-Bold" w:cs="Verdana-Bold"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w:t>
      </w:r>
      <w:r>
        <w:rPr>
          <w:rFonts w:eastAsia="Verdana-Bold" w:cs="Verdana" w:ascii="IBM Plex Sans" w:hAnsi="IBM Plex Sans"/>
          <w:b/>
          <w:bCs/>
          <w:color w:val="040404"/>
          <w:sz w:val="22"/>
          <w:szCs w:val="22"/>
          <w:u w:val="none"/>
          <w:lang w:eastAsia="es-ES"/>
        </w:rPr>
        <w:t xml:space="preserve"> </w:t>
      </w:r>
      <w:r>
        <w:rPr>
          <w:rFonts w:eastAsia="Verdana-Bold" w:cs="Verdana" w:ascii="IBM Plex Sans" w:hAnsi="IBM Plex Sans"/>
          <w:bCs/>
          <w:color w:val="040404"/>
          <w:sz w:val="22"/>
          <w:szCs w:val="22"/>
          <w:u w:val="none"/>
          <w:lang w:eastAsia="es-ES"/>
        </w:rPr>
        <w:t>EUROS</w:t>
      </w:r>
      <w:r>
        <w:rPr>
          <w:rFonts w:eastAsia="Verdana" w:cs="Verdana" w:ascii="IBM Plex Sans" w:hAnsi="IBM Plex Sans"/>
          <w:color w:val="040404"/>
          <w:sz w:val="22"/>
          <w:szCs w:val="22"/>
          <w:u w:val="none"/>
          <w:lang w:eastAsia="es-ES"/>
        </w:rPr>
        <w:t>, IGIC excluido, y con las dos mejoras ofertadas.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 w:cs="Verdana" w:ascii="IBM Plex Sans" w:hAnsi="IBM Plex Sans"/>
          <w:color w:val="040404"/>
          <w:sz w:val="22"/>
          <w:szCs w:val="22"/>
          <w:u w:val="none"/>
          <w:lang w:eastAsia="es-ES"/>
        </w:rPr>
        <w:t>323P/6320000.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Arquitecto Técnico de este Ayuntamiento, don Francisco Estévez Rivero, Responsable Supervisor de ejecución de los contratos y Director de las citadas obras.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8720" cy="1066990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48" t="-34" r="-48" b="-34"/>
                  <a:stretch>
                    <a:fillRect/>
                  </a:stretch>
                </pic:blipFill>
                <pic:spPr bwMode="auto">
                  <a:xfrm>
                    <a:off x="0" y="0"/>
                    <a:ext cx="7538720" cy="10669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WW8Num6z0">
    <w:name w:val="WW8Num6z0"/>
    <w:qFormat/>
    <w:rPr>
      <w:rFonts w:ascii="Verdana" w:hAnsi="Verdana" w:eastAsia="Verdana-Bold"/>
      <w:lang w:eastAsia="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Parrafo">
    <w:name w:val="parrafo"/>
    <w:basedOn w:val="Normal"/>
    <w:qFormat/>
    <w:pPr>
      <w:spacing w:lineRule="exact" w:line="240" w:before="280" w:after="280"/>
    </w:pPr>
    <w:rPr>
      <w:rFonts w:ascii="Times New Roman" w:hAnsi="Times New Roman" w:eastAsia="Times New Roman"/>
      <w:lang w:eastAsia="ar-SA"/>
    </w:rPr>
  </w:style>
  <w:style w:type="paragraph" w:styleId="Articulo">
    <w:name w:val="articulo"/>
    <w:basedOn w:val="Normal"/>
    <w:qFormat/>
    <w:pPr>
      <w:spacing w:lineRule="exact" w:line="240" w:before="280" w:after="280"/>
    </w:pPr>
    <w:rPr>
      <w:rFonts w:ascii="Times New Roman" w:hAnsi="Times New Roman" w:eastAsia="Times New Roman"/>
      <w:lang w:eastAsia="ar-SA"/>
    </w:rPr>
  </w:style>
  <w:style w:type="paragraph" w:styleId="Contenidodelatabla">
    <w:name w:val="Contenido de la tabla"/>
    <w:basedOn w:val="Normal"/>
    <w:qFormat/>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TotalTime>
  <Application>LibreOffice/6.4.3.2$Windows_X86_64 LibreOffice_project/747b5d0ebf89f41c860ec2a39efd7cb15b54f2d8</Application>
  <Pages>5</Pages>
  <Words>1793</Words>
  <CharactersWithSpaces>11576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2021-03-11T08:18:48Z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