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u w:val="none"/>
        </w:rPr>
      </w:pPr>
      <w:r>
        <w:rPr>
          <w:rFonts w:eastAsia="Calibri" w:cs="Verdana" w:ascii="Roboto Slab" w:hAnsi="Roboto Slab"/>
          <w:b/>
          <w:bCs/>
          <w:color w:val="000080"/>
          <w:sz w:val="36"/>
          <w:szCs w:val="36"/>
          <w:u w:val="none"/>
          <w:lang w:val="es-ES" w:bidi="ar-SA"/>
        </w:rPr>
        <w:t xml:space="preserve">ACUERDOS </w:t>
      </w:r>
      <w:r>
        <w:rPr>
          <w:rFonts w:cs="Verdana" w:ascii="Roboto Slab" w:hAnsi="Roboto Slab"/>
          <w:b/>
          <w:bCs/>
          <w:color w:val="000080"/>
          <w:sz w:val="36"/>
          <w:szCs w:val="36"/>
          <w:u w:val="none"/>
        </w:rPr>
        <w:t>JUNTA DE GOBIERNO LOCAL</w:t>
      </w:r>
    </w:p>
    <w:p>
      <w:pPr>
        <w:pStyle w:val="Normal"/>
        <w:jc w:val="left"/>
        <w:rPr>
          <w:rFonts w:ascii="Roboto Slab" w:hAnsi="Roboto Slab"/>
          <w:b/>
          <w:b/>
          <w:bCs/>
          <w:color w:val="000080"/>
          <w:sz w:val="36"/>
          <w:szCs w:val="36"/>
          <w:u w:val="none"/>
        </w:rPr>
      </w:pPr>
      <w:r>
        <w:rPr>
          <w:rFonts w:ascii="Roboto Slab" w:hAnsi="Roboto Slab"/>
          <w:b/>
          <w:bCs/>
          <w:color w:val="000080"/>
          <w:sz w:val="36"/>
          <w:szCs w:val="36"/>
          <w:u w:val="none"/>
        </w:rPr>
        <w:t>CUATRO DE MAYO DE DOS MIL VEINTE</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1. SECRETARIA GENERAL.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2020/00005048P.</w:t>
      </w:r>
      <w:r>
        <w:rPr>
          <w:rFonts w:eastAsia="Arial" w:cs="Arial" w:ascii="IBM Plex Sans" w:hAnsi="IBM Plex Sans"/>
          <w:b/>
          <w:sz w:val="22"/>
          <w:szCs w:val="22"/>
          <w:u w:val="none"/>
          <w:lang w:val="es-ES" w:bidi="es-ES"/>
        </w:rPr>
        <w:t xml:space="preserve"> LECTURA Y APROBACIÓN SI PROCEDE, DEL BORRADOR DEL ACTA DE LA SESIÓN CELEBRADA EL VEINTISIETE DE ABRIL DE DOS MIL VEINTE.</w:t>
      </w:r>
    </w:p>
    <w:p>
      <w:pPr>
        <w:pStyle w:val="Normal"/>
        <w:jc w:val="left"/>
        <w:rPr>
          <w:rFonts w:ascii="IBM Plex Sans" w:hAnsi="IBM Plex Sans"/>
          <w:sz w:val="22"/>
          <w:szCs w:val="22"/>
          <w:u w:val="none"/>
        </w:rPr>
      </w:pPr>
      <w:r>
        <w:rPr>
          <w:rFonts w:ascii="IBM Plex Sans" w:hAnsi="IBM Plex Sans"/>
          <w:sz w:val="22"/>
          <w:szCs w:val="22"/>
          <w:u w:val="none"/>
        </w:rPr>
        <w:t>Dada cuenta del borrador del Acta de la sesión celebrada el día veintisiete de abril de dos mil veinte, la misma es aprobada por unanimidad, en sus literales términos.</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2. CONTRATACIÓN.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2020/00004004E.</w:t>
      </w:r>
      <w:r>
        <w:rPr>
          <w:rFonts w:eastAsia="Arial" w:cs="Arial" w:ascii="IBM Plex Sans" w:hAnsi="IBM Plex Sans"/>
          <w:b/>
          <w:sz w:val="22"/>
          <w:szCs w:val="22"/>
          <w:u w:val="none"/>
          <w:lang w:val="es-ES" w:bidi="es-ES"/>
        </w:rPr>
        <w:t xml:space="preserve"> INICIO DE EXPEDIENTE PARA LA CONTRATACIÓN DEL "SERVICIO DE PODA Y MANTENIMIENTO DE ÁRBOLES Y PALMERAS DEL MUNICIPIO DE AGÜIMES".</w:t>
      </w:r>
    </w:p>
    <w:p>
      <w:pPr>
        <w:pStyle w:val="Normal"/>
        <w:jc w:val="left"/>
        <w:rPr>
          <w:rFonts w:ascii="IBM Plex Sans" w:hAnsi="IBM Plex Sans"/>
          <w:sz w:val="22"/>
          <w:szCs w:val="22"/>
          <w:u w:val="none"/>
        </w:rPr>
      </w:pPr>
      <w:r>
        <w:rPr>
          <w:rFonts w:cs="Verdana" w:ascii="IBM Plex Sans" w:hAnsi="IBM Plex Sans"/>
          <w:sz w:val="22"/>
          <w:szCs w:val="22"/>
          <w:u w:val="none"/>
        </w:rPr>
        <w:t>Atendiendo a lo expuesto, esta Junta de Gobierno Local, actuando por delegación de Alcaldía de conformidad con el decreto 2019/1563, de fecha 20 de junio, acuerda por unanimidad la aprobación del inicio de expediente para la licitación y posterior adjudicación del contrato de</w:t>
      </w:r>
      <w:r>
        <w:rPr>
          <w:rFonts w:cs="Verdana" w:ascii="IBM Plex Sans" w:hAnsi="IBM Plex Sans"/>
          <w:b w:val="false"/>
          <w:bCs w:val="false"/>
          <w:sz w:val="22"/>
          <w:szCs w:val="22"/>
          <w:u w:val="none"/>
        </w:rPr>
        <w:t xml:space="preserve"> </w:t>
      </w:r>
      <w:r>
        <w:rPr>
          <w:rFonts w:eastAsia="Arial" w:cs="Arial" w:ascii="IBM Plex Sans" w:hAnsi="IBM Plex Sans"/>
          <w:b w:val="false"/>
          <w:bCs w:val="false"/>
          <w:sz w:val="22"/>
          <w:szCs w:val="22"/>
          <w:u w:val="none"/>
          <w:lang w:bidi="es-ES"/>
        </w:rPr>
        <w:t>"SERVICIO DE PODA Y MANTENIMIENTO DE ÁRBOLES Y PALMERAS DEL MUNICIPIO DE AGÜIMES"</w:t>
      </w:r>
      <w:r>
        <w:rPr>
          <w:rFonts w:cs="Verdana" w:ascii="IBM Plex Sans" w:hAnsi="IBM Plex Sans"/>
          <w:b w:val="false"/>
          <w:bCs w:val="false"/>
          <w:sz w:val="22"/>
          <w:szCs w:val="22"/>
          <w:u w:val="none"/>
        </w:rPr>
        <w:t>,</w:t>
      </w:r>
      <w:r>
        <w:rPr>
          <w:rFonts w:cs="Verdana" w:ascii="IBM Plex Sans" w:hAnsi="IBM Plex Sans"/>
          <w:sz w:val="22"/>
          <w:szCs w:val="22"/>
          <w:u w:val="none"/>
        </w:rPr>
        <w:t xml:space="preserve"> 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sz w:val="22"/>
          <w:szCs w:val="22"/>
          <w:u w:val="none"/>
        </w:rPr>
      </w:pPr>
      <w:r>
        <w:rPr>
          <w:rFonts w:ascii="IBM Plex Sans" w:hAnsi="IBM Plex Sans"/>
          <w:sz w:val="22"/>
          <w:szCs w:val="22"/>
          <w:u w:val="none"/>
        </w:rPr>
        <w:t>- Que por el departamento de Intervención, se informe de la previsión de la aplicación presupuestaria.</w:t>
      </w:r>
    </w:p>
    <w:p>
      <w:pPr>
        <w:pStyle w:val="Normal"/>
        <w:jc w:val="left"/>
        <w:rPr>
          <w:rFonts w:ascii="IBM Plex Sans" w:hAnsi="IBM Plex Sans"/>
          <w:sz w:val="22"/>
          <w:szCs w:val="22"/>
          <w:u w:val="none"/>
        </w:rPr>
      </w:pPr>
      <w:r>
        <w:rPr>
          <w:rFonts w:ascii="IBM Plex Sans" w:hAnsi="IBM Plex Sans"/>
          <w:sz w:val="22"/>
          <w:szCs w:val="22"/>
          <w:u w:val="none"/>
        </w:rPr>
        <w:t>- Que por el departamento de Contratación, se redacte el correspondiente Pliego de Cláusulas Administrativas Particulares.</w:t>
      </w:r>
    </w:p>
    <w:p>
      <w:pPr>
        <w:pStyle w:val="Normal"/>
        <w:jc w:val="left"/>
        <w:rPr>
          <w:rFonts w:ascii="IBM Plex Sans" w:hAnsi="IBM Plex Sans"/>
          <w:sz w:val="22"/>
          <w:szCs w:val="22"/>
          <w:u w:val="none"/>
        </w:rPr>
      </w:pPr>
      <w:r>
        <w:rPr>
          <w:rFonts w:ascii="IBM Plex Sans" w:hAnsi="IBM Plex Sans"/>
          <w:sz w:val="22"/>
          <w:szCs w:val="22"/>
          <w:u w:val="none"/>
        </w:rPr>
        <w:t>- Que por los Técnicos Municipales se redacte el Pliego de Prescripciones Técnicas pertinente, en su caso.</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sz w:val="22"/>
          <w:szCs w:val="22"/>
          <w:u w:val="none"/>
        </w:rPr>
      </w:pPr>
      <w:r>
        <w:rPr>
          <w:rFonts w:ascii="IBM Plex Sans" w:hAnsi="IBM Plex Sans"/>
          <w:sz w:val="22"/>
          <w:szCs w:val="22"/>
          <w:u w:val="none"/>
        </w:rPr>
        <w:t>Asimismo, se faculta al Sr. Alcalde para realización de cuantas gestiones sean necesarias en el desarrollo de este acuerdo.</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3. OFICINA TÉCNICA - OBRAS MUNICIPALES.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2020/00004924E.</w:t>
      </w:r>
      <w:r>
        <w:rPr>
          <w:rFonts w:eastAsia="Arial" w:cs="Arial" w:ascii="IBM Plex Sans" w:hAnsi="IBM Plex Sans"/>
          <w:b/>
          <w:sz w:val="22"/>
          <w:szCs w:val="22"/>
          <w:u w:val="none"/>
          <w:lang w:val="es-ES" w:bidi="es-ES"/>
        </w:rPr>
        <w:t xml:space="preserve"> APROBACIÓN DEL PROYECTO DE OBRA "</w:t>
      </w:r>
      <w:r>
        <w:rPr>
          <w:rFonts w:eastAsia="Arial" w:cs="Arial" w:ascii="IBM Plex Sans" w:hAnsi="IBM Plex Sans"/>
          <w:b/>
          <w:sz w:val="22"/>
          <w:szCs w:val="22"/>
          <w:u w:val="none"/>
          <w:lang w:bidi="es-ES"/>
        </w:rPr>
        <w:t>INTERVENCIÓN EN CENTROS ESCOLARES</w:t>
      </w:r>
      <w:r>
        <w:rPr>
          <w:rFonts w:eastAsia="Arial" w:cs="Arial" w:ascii="IBM Plex Sans" w:hAnsi="IBM Plex Sans"/>
          <w:b/>
          <w:sz w:val="22"/>
          <w:szCs w:val="22"/>
          <w:u w:val="none"/>
          <w:lang w:val="es-ES" w:bidi="es-ES"/>
        </w:rPr>
        <w:t>.</w:t>
      </w:r>
      <w:r>
        <w:rPr>
          <w:rFonts w:eastAsia="Arial" w:cs="Arial" w:ascii="IBM Plex Sans" w:hAnsi="IBM Plex Sans"/>
          <w:b/>
          <w:sz w:val="22"/>
          <w:szCs w:val="22"/>
          <w:u w:val="none"/>
          <w:lang w:bidi="es-ES"/>
        </w:rPr>
        <w:t xml:space="preserve"> LOTE I Y II</w:t>
      </w:r>
      <w:r>
        <w:rPr>
          <w:rFonts w:eastAsia="Arial" w:cs="Arial" w:ascii="IBM Plex Sans" w:hAnsi="IBM Plex Sans"/>
          <w:b/>
          <w:sz w:val="22"/>
          <w:szCs w:val="22"/>
          <w:u w:val="none"/>
          <w:lang w:val="es-ES" w:bidi="es-ES"/>
        </w:rPr>
        <w:t>".</w:t>
      </w:r>
    </w:p>
    <w:p>
      <w:pPr>
        <w:pStyle w:val="Normal"/>
        <w:jc w:val="left"/>
        <w:rPr>
          <w:rFonts w:ascii="IBM Plex Sans" w:hAnsi="IBM Plex Sans"/>
          <w:sz w:val="22"/>
          <w:szCs w:val="22"/>
          <w:u w:val="none"/>
        </w:rPr>
      </w:pPr>
      <w:r>
        <w:rPr>
          <w:rFonts w:cs="Verdana" w:ascii="IBM Plex Sans" w:hAnsi="IBM Plex Sans"/>
          <w:sz w:val="22"/>
          <w:szCs w:val="22"/>
          <w:u w:val="none"/>
        </w:rPr>
        <w:t>Esta Junta de Gobierno Local, actuando por delegación de Alcaldía de conformidad con el decreto 2019/1563, de fecha 20 de junio, acuerda por unanimidad la aprobación del proyecto de la ob</w:t>
      </w:r>
      <w:r>
        <w:rPr>
          <w:rFonts w:cs="Verdana" w:ascii="IBM Plex Sans" w:hAnsi="IBM Plex Sans"/>
          <w:b w:val="false"/>
          <w:bCs w:val="false"/>
          <w:sz w:val="22"/>
          <w:szCs w:val="22"/>
          <w:u w:val="none"/>
        </w:rPr>
        <w:t xml:space="preserve">ra </w:t>
      </w:r>
      <w:r>
        <w:rPr>
          <w:rFonts w:eastAsia="Arial" w:cs="Arial" w:ascii="IBM Plex Sans" w:hAnsi="IBM Plex Sans"/>
          <w:b w:val="false"/>
          <w:bCs w:val="false"/>
          <w:sz w:val="22"/>
          <w:szCs w:val="22"/>
          <w:u w:val="none"/>
          <w:lang w:bidi="es-ES"/>
        </w:rPr>
        <w:t>"INTERVENCIÓN EN CENTROS ESCOLARES. LOTE I Y II"</w:t>
      </w:r>
      <w:r>
        <w:rPr>
          <w:rFonts w:cs="Verdana" w:ascii="IBM Plex Sans" w:hAnsi="IBM Plex Sans"/>
          <w:b w:val="false"/>
          <w:bCs w:val="false"/>
          <w:sz w:val="22"/>
          <w:szCs w:val="22"/>
          <w:u w:val="none"/>
        </w:rPr>
        <w:t xml:space="preserve">, redactado  por el Arquitecto Técnico de este Ayuntamiento, don Francisco S. Estévez Rivero, y supervisado por el Ingeniero de Edificación Municipal, don Ángel Luis Pérez Rodríguez, con un presupuesto total de ejecución por contrata lote 1 y lote 2 de </w:t>
      </w:r>
      <w:r>
        <w:rPr>
          <w:rFonts w:cs="Verdana" w:ascii="IBM Plex Sans" w:hAnsi="IBM Plex Sans"/>
          <w:b w:val="false"/>
          <w:bCs w:val="false"/>
          <w:sz w:val="22"/>
          <w:szCs w:val="22"/>
          <w:u w:val="none"/>
          <w:lang w:eastAsia="es-ES"/>
        </w:rPr>
        <w:t xml:space="preserve">99.999,00 </w:t>
      </w:r>
      <w:r>
        <w:rPr>
          <w:rFonts w:cs="Verdana" w:ascii="IBM Plex Sans" w:hAnsi="IBM Plex Sans"/>
          <w:b w:val="false"/>
          <w:bCs w:val="false"/>
          <w:sz w:val="22"/>
          <w:szCs w:val="22"/>
          <w:u w:val="none"/>
        </w:rPr>
        <w:t>euros (I</w:t>
      </w:r>
      <w:r>
        <w:rPr>
          <w:rFonts w:cs="Verdana" w:ascii="IBM Plex Sans" w:hAnsi="IBM Plex Sans"/>
          <w:sz w:val="22"/>
          <w:szCs w:val="22"/>
          <w:u w:val="none"/>
        </w:rPr>
        <w:t>GIC incluido), siendo por cada uno de sus lotes como sigue:</w:t>
      </w:r>
      <w:r>
        <w:rPr>
          <w:rFonts w:eastAsia="Arial" w:cs="Arial" w:ascii="IBM Plex Sans" w:hAnsi="IBM Plex Sans"/>
          <w:b/>
          <w:sz w:val="22"/>
          <w:szCs w:val="22"/>
          <w:u w:val="none"/>
          <w:lang w:bidi="es-ES"/>
        </w:rPr>
        <w:t xml:space="preserve"> </w:t>
      </w:r>
    </w:p>
    <w:p>
      <w:pPr>
        <w:pStyle w:val="Normal"/>
        <w:jc w:val="left"/>
        <w:rPr>
          <w:rFonts w:ascii="IBM Plex Sans" w:hAnsi="IBM Plex Sans"/>
          <w:sz w:val="22"/>
          <w:szCs w:val="22"/>
          <w:u w:val="none"/>
        </w:rPr>
      </w:pPr>
      <w:r>
        <w:rPr>
          <w:rFonts w:cs="Verdana" w:ascii="IBM Plex Sans" w:hAnsi="IBM Plex Sans"/>
          <w:b w:val="false"/>
          <w:bCs w:val="false"/>
          <w:sz w:val="22"/>
          <w:szCs w:val="22"/>
          <w:u w:val="none"/>
        </w:rPr>
        <w:t xml:space="preserve">LOTE 1. </w:t>
      </w:r>
      <w:r>
        <w:rPr>
          <w:rFonts w:cs="Verdana" w:ascii="IBM Plex Sans" w:hAnsi="IBM Plex Sans"/>
          <w:sz w:val="22"/>
          <w:szCs w:val="22"/>
          <w:u w:val="none"/>
        </w:rPr>
        <w:t>Mejoras en ventanas de centros escolares CEIP Doramas y CEIP 20 Enero con un presupuesto de ejecución por contrata de 54.160,39 euros.</w:t>
      </w:r>
    </w:p>
    <w:p>
      <w:pPr>
        <w:pStyle w:val="Normal"/>
        <w:jc w:val="left"/>
        <w:rPr>
          <w:rFonts w:ascii="IBM Plex Sans" w:hAnsi="IBM Plex Sans" w:cs="Verdana"/>
          <w:b/>
          <w:b/>
          <w:sz w:val="22"/>
          <w:szCs w:val="22"/>
          <w:u w:val="none"/>
        </w:rPr>
      </w:pPr>
      <w:r>
        <w:rPr>
          <w:rFonts w:cs="Verdana" w:ascii="IBM Plex Sans" w:hAnsi="IBM Plex Sans"/>
          <w:b/>
          <w:sz w:val="22"/>
          <w:szCs w:val="22"/>
          <w:u w:val="none"/>
        </w:rPr>
      </w:r>
    </w:p>
    <w:p>
      <w:pPr>
        <w:pStyle w:val="Normal"/>
        <w:jc w:val="left"/>
        <w:rPr>
          <w:rFonts w:ascii="IBM Plex Sans" w:hAnsi="IBM Plex Sans"/>
          <w:sz w:val="22"/>
          <w:szCs w:val="22"/>
          <w:u w:val="none"/>
        </w:rPr>
      </w:pPr>
      <w:r>
        <w:rPr>
          <w:rFonts w:cs="Verdana" w:ascii="IBM Plex Sans" w:hAnsi="IBM Plex Sans"/>
          <w:b w:val="false"/>
          <w:bCs w:val="false"/>
          <w:sz w:val="22"/>
          <w:szCs w:val="22"/>
          <w:u w:val="none"/>
        </w:rPr>
        <w:t xml:space="preserve">LOTE 2. </w:t>
      </w:r>
      <w:r>
        <w:rPr>
          <w:rFonts w:cs="Verdana" w:ascii="IBM Plex Sans" w:hAnsi="IBM Plex Sans"/>
          <w:sz w:val="22"/>
          <w:szCs w:val="22"/>
          <w:u w:val="none"/>
        </w:rPr>
        <w:t>Construcción de estructura de sombreo en patio infantil CEIP La Viñuela con un presupuesto de ejecución por contrata de 45.838,61 euros</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4. SECRETARIA GENERAL.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2019/00015181K.</w:t>
      </w:r>
      <w:r>
        <w:rPr>
          <w:rFonts w:eastAsia="Arial" w:cs="Arial" w:ascii="IBM Plex Sans" w:hAnsi="IBM Plex Sans"/>
          <w:b/>
          <w:sz w:val="22"/>
          <w:szCs w:val="22"/>
          <w:u w:val="none"/>
          <w:lang w:val="es-ES" w:bidi="es-ES"/>
        </w:rPr>
        <w:t xml:space="preserve"> CORRECCIÓN ERROR RESPECTO AL NOMBRAMIENTO DEL RESPONSABLE SUPERVISOR Y DIRECTOR </w:t>
      </w:r>
      <w:r>
        <w:rPr>
          <w:rFonts w:eastAsia="Arial" w:cs="Arial" w:ascii="IBM Plex Sans" w:hAnsi="IBM Plex Sans"/>
          <w:b/>
          <w:sz w:val="22"/>
          <w:szCs w:val="22"/>
          <w:u w:val="none"/>
          <w:lang w:bidi="es-ES"/>
        </w:rPr>
        <w:t xml:space="preserve">DE </w:t>
      </w:r>
      <w:r>
        <w:rPr>
          <w:rFonts w:eastAsia="Arial" w:cs="Arial" w:ascii="IBM Plex Sans" w:hAnsi="IBM Plex Sans"/>
          <w:b/>
          <w:sz w:val="22"/>
          <w:szCs w:val="22"/>
          <w:u w:val="none"/>
          <w:lang w:val="es-ES" w:bidi="es-ES"/>
        </w:rPr>
        <w:t>LA OBRA "</w:t>
      </w:r>
      <w:r>
        <w:rPr>
          <w:rFonts w:eastAsia="Arial" w:cs="Arial" w:ascii="IBM Plex Sans" w:hAnsi="IBM Plex Sans"/>
          <w:b/>
          <w:sz w:val="22"/>
          <w:szCs w:val="22"/>
          <w:u w:val="none"/>
          <w:lang w:bidi="es-ES"/>
        </w:rPr>
        <w:t>RENOVACIÓN DEL PAVIMENTO DEPORTIVO DEL PABELLÓN DE AGÜIMES</w:t>
      </w:r>
      <w:r>
        <w:rPr>
          <w:rFonts w:eastAsia="Arial" w:cs="Arial" w:ascii="IBM Plex Sans" w:hAnsi="IBM Plex Sans"/>
          <w:b/>
          <w:sz w:val="22"/>
          <w:szCs w:val="22"/>
          <w:u w:val="none"/>
          <w:lang w:val="es-ES" w:bidi="es-ES"/>
        </w:rPr>
        <w:t>".</w:t>
      </w:r>
    </w:p>
    <w:p>
      <w:pPr>
        <w:pStyle w:val="Normal"/>
        <w:jc w:val="left"/>
        <w:rPr>
          <w:rFonts w:ascii="IBM Plex Sans" w:hAnsi="IBM Plex Sans"/>
          <w:sz w:val="22"/>
          <w:szCs w:val="22"/>
          <w:u w:val="none"/>
        </w:rPr>
      </w:pPr>
      <w:r>
        <w:rPr>
          <w:rFonts w:cs="Verdana" w:ascii="IBM Plex Sans" w:hAnsi="IBM Plex Sans"/>
          <w:sz w:val="22"/>
          <w:szCs w:val="22"/>
          <w:u w:val="none"/>
        </w:rPr>
        <w:t xml:space="preserve">Esta Junta de Gobierno Local, actuando por delegación de Alcaldía de conformidad con el decreto 2019/1563, de fecha 20 de junio,  acuerda por unanimidad dar su </w:t>
      </w:r>
      <w:r>
        <w:rPr>
          <w:rFonts w:cs="Verdana" w:ascii="IBM Plex Sans" w:hAnsi="IBM Plex Sans"/>
          <w:b w:val="false"/>
          <w:bCs w:val="false"/>
          <w:sz w:val="22"/>
          <w:szCs w:val="22"/>
          <w:u w:val="none"/>
        </w:rPr>
        <w:t xml:space="preserve">aprobación al contenido del precedente informe y en base a ello, proceder a la corrección del mencionado error material en la trascripción de dicho acuerdo respecto al nombramiento del Responsable Supervisor de contrato y Director de la Obra "RENOVACIÓN DEL PAVIMENTO DEPORTIVO DEL PABELLÓN DE AGÜIMES", el Facultativo de este Ayuntamiento, don Ángel Luis Pérez Rodríguez, Ingeniero de Edificación, </w:t>
      </w:r>
      <w:r>
        <w:rPr>
          <w:rFonts w:cs="Verdana" w:ascii="IBM Plex Sans" w:hAnsi="IBM Plex Sans"/>
          <w:sz w:val="22"/>
          <w:szCs w:val="22"/>
          <w:u w:val="none"/>
        </w:rPr>
        <w:t>y la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5. ASUNTOS DE PRESIDENCIA.</w:t>
      </w:r>
    </w:p>
    <w:p>
      <w:pPr>
        <w:pStyle w:val="Normal"/>
        <w:jc w:val="left"/>
        <w:rPr>
          <w:rFonts w:ascii="IBM Plex Sans" w:hAnsi="IBM Plex Sans"/>
          <w:sz w:val="22"/>
          <w:szCs w:val="22"/>
          <w:u w:val="none"/>
        </w:rPr>
      </w:pPr>
      <w:r>
        <w:rPr>
          <w:rFonts w:ascii="IBM Plex Sans" w:hAnsi="IBM Plex Sans"/>
          <w:sz w:val="22"/>
          <w:szCs w:val="22"/>
          <w:u w:val="none"/>
        </w:rPr>
        <w:t xml:space="preserve">Dado que el punto a tratar, no se incluyó en el orden del día de la presente sesión, y la adopción de dicho acuerdo no admite demora, se trae a esta Junta de Gobierno Local por la Presidencia de la misma, para su inclusión en esta sesión, debiendo para ello votar la declaración de urgencia, siendo el voto favorable por unanimidad. </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5A. RELATIVO AL CONTRATO DE SUMINISTRO MEDIANTE EL TRÁMITE DE EMERGENCIA PARA LA "ADQUISICIÓN DE EQUIPOS DE PROTECCIÓN INDIVIDUAL FRENTE AL COVID-19".</w:t>
      </w:r>
    </w:p>
    <w:p>
      <w:pPr>
        <w:pStyle w:val="Normal"/>
        <w:jc w:val="left"/>
        <w:rPr>
          <w:rFonts w:ascii="IBM Plex Sans" w:hAnsi="IBM Plex Sans"/>
          <w:sz w:val="22"/>
          <w:szCs w:val="22"/>
          <w:u w:val="none"/>
        </w:rPr>
      </w:pPr>
      <w:r>
        <w:rPr>
          <w:rFonts w:ascii="IBM Plex Sans" w:hAnsi="IBM Plex Sans"/>
          <w:sz w:val="22"/>
          <w:szCs w:val="22"/>
          <w:u w:val="none"/>
        </w:rPr>
        <w:t>A</w:t>
      </w:r>
      <w:r>
        <w:rPr>
          <w:rFonts w:ascii="IBM Plex Sans" w:hAnsi="IBM Plex Sans"/>
          <w:sz w:val="22"/>
          <w:szCs w:val="22"/>
          <w:u w:val="none"/>
        </w:rPr>
        <w:t xml:space="preserve">tendiendo  a lo expuesto, esta Junta de Gobierno Local, </w:t>
      </w:r>
      <w:r>
        <w:rPr>
          <w:rFonts w:cs="Verdana" w:ascii="IBM Plex Sans" w:hAnsi="IBM Plex Sans"/>
          <w:sz w:val="22"/>
          <w:szCs w:val="22"/>
          <w:u w:val="none"/>
        </w:rPr>
        <w:t xml:space="preserve">actuando por delegación de Alcaldía de conformidad con el decreto 2019/1563, de fecha 20 de junio, acuerda por unanimidad la aprobación del contenido de la precedente propuesta y, en base a ello, </w:t>
      </w:r>
      <w:r>
        <w:rPr>
          <w:rFonts w:cs="Verdana" w:ascii="IBM Plex Sans" w:hAnsi="IBM Plex Sans"/>
          <w:b w:val="false"/>
          <w:bCs w:val="false"/>
          <w:sz w:val="22"/>
          <w:szCs w:val="22"/>
          <w:u w:val="none"/>
        </w:rPr>
        <w:t xml:space="preserve">proceder a las correcciones de error material en los términos indicados, conforme a lo establecido en el artículo 109.2 de la Ley 39/2015, de 1 de octubre, del Procedimiento Administrativo Común de las Administraciones Públicas, </w:t>
      </w:r>
      <w:r>
        <w:rPr>
          <w:rFonts w:cs="Verdana" w:ascii="IBM Plex Sans" w:hAnsi="IBM Plex Sans"/>
          <w:sz w:val="22"/>
          <w:szCs w:val="22"/>
          <w:u w:val="none"/>
        </w:rPr>
        <w:t>quedando el resto del acuerdo en sus literales términos.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40625" cy="1067181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4" t="-17" r="-24" b="-17"/>
                  <a:stretch>
                    <a:fillRect/>
                  </a:stretch>
                </pic:blipFill>
                <pic:spPr bwMode="auto">
                  <a:xfrm>
                    <a:off x="0" y="0"/>
                    <a:ext cx="7540625" cy="106718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Normal0">
    <w:name w:val="Normal_0"/>
    <w:qFormat/>
    <w:pPr>
      <w:widowControl/>
      <w:kinsoku w:val="true"/>
      <w:overflowPunct w:val="true"/>
      <w:autoSpaceDE w:val="true"/>
      <w:bidi w:val="0"/>
    </w:pPr>
    <w:rPr>
      <w:rFonts w:ascii="Times New Roman" w:hAnsi="Times New Roman" w:eastAsia="Times New Roman" w:cs="Times New Roman"/>
      <w:color w:val="auto"/>
      <w:sz w:val="24"/>
      <w:szCs w:val="24"/>
      <w:lang w:val="es-ES" w:eastAsia="es-ES"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22</TotalTime>
  <Application>LibreOffice/6.4.3.2$Windows_X86_64 LibreOffice_project/747b5d0ebf89f41c860ec2a39efd7cb15b54f2d8</Application>
  <Pages>2</Pages>
  <Words>748</Words>
  <CharactersWithSpaces>4728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2021-03-10T17:40:21Z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