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ACUERDOS PLENO  EXTRAORDINARIO</w:t>
      </w:r>
    </w:p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VEINTIOCHO DE NOVIEMBRE DE DOS MIL DIECINUEVE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/>
          <w:bCs/>
          <w:color w:val="040404"/>
          <w:sz w:val="22"/>
          <w:szCs w:val="22"/>
          <w:u w:val="none"/>
          <w:lang w:val="es-ES"/>
        </w:rPr>
        <w:t xml:space="preserve">1. </w:t>
      </w:r>
      <w:bookmarkStart w:id="0" w:name="OLE_LINK1"/>
      <w:bookmarkStart w:id="1" w:name="OLE_LINK2"/>
      <w:r>
        <w:rPr>
          <w:rFonts w:eastAsia="Arial" w:cs="Verdana" w:ascii="IBM Plex Sans" w:hAnsi="IBM Plex Sans"/>
          <w:b/>
          <w:bCs/>
          <w:color w:val="040404"/>
          <w:sz w:val="22"/>
          <w:szCs w:val="22"/>
          <w:u w:val="none"/>
          <w:lang w:val="es-ES"/>
        </w:rPr>
        <w:t>HACIENDA: PRESUPUESTO GENERAL DEL AYUNTAMIENTO DE LA VILLA DE AGÜIMES PARA 2020.</w:t>
      </w:r>
      <w:r>
        <w:rPr>
          <w:rFonts w:eastAsia="Arial Narrow" w:cs="Arial Narrow" w:ascii="IBM Plex Sans" w:hAnsi="IBM Plex Sans"/>
          <w:b/>
          <w:bCs/>
          <w:color w:val="040404"/>
          <w:sz w:val="22"/>
          <w:szCs w:val="22"/>
          <w:u w:val="none"/>
          <w:lang w:val="es-ES"/>
        </w:rPr>
        <w:t xml:space="preserve">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val="es-ES"/>
        </w:rPr>
        <w:t xml:space="preserve">Dictaminar favorablemente el proyecto de Presupuesto General consolidado del Ayuntamiento, que contiene los estados de gastos e ingresos por un importe total de 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  <w:lang w:val="es-ES"/>
        </w:rPr>
        <w:t>40.569.437,86€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val="es-ES"/>
        </w:rPr>
        <w:t xml:space="preserve"> y las Bases de Ejecución del Presupuesto, y cuyo resumen es el siguiente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Está integrado por las siguientes entidades: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Arial" w:cs="Verdana" w:ascii="IBM Plex Sans" w:hAnsi="IBM Plex Sans"/>
          <w:b/>
          <w:color w:val="040404"/>
          <w:sz w:val="22"/>
          <w:szCs w:val="22"/>
          <w:u w:val="none"/>
          <w:lang w:val="es-ES"/>
        </w:rPr>
        <w:t>1. Presupuesto del propio Ayuntamiento</w:t>
      </w:r>
      <w:r>
        <w:rPr>
          <w:rFonts w:eastAsia="Arial" w:cs="Verdana" w:ascii="IBM Plex Sans" w:hAnsi="IBM Plex Sans"/>
          <w:color w:val="040404"/>
          <w:sz w:val="22"/>
          <w:szCs w:val="22"/>
          <w:u w:val="none"/>
          <w:lang w:val="es-ES"/>
        </w:rPr>
        <w:t xml:space="preserve">, que asciende en su estado de gastos e ingresos a la cantidad de </w:t>
      </w:r>
      <w:r>
        <w:rPr>
          <w:rFonts w:eastAsia="Verdana" w:cs="Verdana" w:ascii="IBM Plex Sans" w:hAnsi="IBM Plex Sans"/>
          <w:b/>
          <w:bCs/>
          <w:color w:val="040404"/>
          <w:sz w:val="22"/>
          <w:szCs w:val="22"/>
          <w:u w:val="none"/>
          <w:lang w:val="es-ES"/>
        </w:rPr>
        <w:t>40.000.000,00€</w:t>
      </w:r>
      <w:r>
        <w:rPr>
          <w:rFonts w:eastAsia="Arial" w:cs="Verdana" w:ascii="IBM Plex Sans" w:hAnsi="IBM Plex Sans"/>
          <w:color w:val="040404"/>
          <w:sz w:val="22"/>
          <w:szCs w:val="22"/>
          <w:u w:val="none"/>
          <w:lang w:val="es-ES"/>
        </w:rPr>
        <w:t>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Arial" w:cs="Verdana" w:ascii="IBM Plex Sans" w:hAnsi="IBM Plex Sans"/>
          <w:b/>
          <w:color w:val="040404"/>
          <w:sz w:val="22"/>
          <w:szCs w:val="22"/>
          <w:u w:val="none"/>
          <w:lang w:val="es-ES"/>
        </w:rPr>
        <w:t>2. El Presupuesto de la Fundación Municipal</w:t>
      </w:r>
      <w:r>
        <w:rPr>
          <w:rFonts w:eastAsia="Arial" w:cs="Verdana" w:ascii="IBM Plex Sans" w:hAnsi="IBM Plex Sans"/>
          <w:color w:val="040404"/>
          <w:sz w:val="22"/>
          <w:szCs w:val="22"/>
          <w:u w:val="none"/>
          <w:lang w:val="es-ES"/>
        </w:rPr>
        <w:t xml:space="preserve"> </w:t>
      </w:r>
      <w:r>
        <w:rPr>
          <w:rFonts w:eastAsia="Arial" w:cs="Verdana" w:ascii="IBM Plex Sans" w:hAnsi="IBM Plex Sans"/>
          <w:b/>
          <w:color w:val="040404"/>
          <w:sz w:val="22"/>
          <w:szCs w:val="22"/>
          <w:u w:val="none"/>
          <w:lang w:val="es-ES"/>
        </w:rPr>
        <w:t>de Medios de Comunicación Agüimes</w:t>
      </w:r>
      <w:r>
        <w:rPr>
          <w:rFonts w:eastAsia="Arial" w:cs="Verdana" w:ascii="IBM Plex Sans" w:hAnsi="IBM Plex Sans"/>
          <w:color w:val="040404"/>
          <w:sz w:val="22"/>
          <w:szCs w:val="22"/>
          <w:u w:val="none"/>
          <w:lang w:val="es-ES"/>
        </w:rPr>
        <w:t xml:space="preserve">, que asciende en su estado de ingresos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val="es-ES"/>
        </w:rPr>
        <w:t>a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  <w:lang w:val="es-ES"/>
        </w:rPr>
        <w:t xml:space="preserve"> </w:t>
      </w:r>
      <w:r>
        <w:rPr>
          <w:rFonts w:eastAsia="Verdana" w:cs="Verdana" w:ascii="IBM Plex Sans" w:hAnsi="IBM Plex Sans"/>
          <w:b/>
          <w:bCs/>
          <w:color w:val="040404"/>
          <w:sz w:val="22"/>
          <w:szCs w:val="22"/>
          <w:u w:val="none"/>
          <w:lang w:val="es-ES"/>
        </w:rPr>
        <w:t>400.670,00</w:t>
      </w:r>
      <w:r>
        <w:rPr>
          <w:rFonts w:eastAsia="Arial" w:cs="Verdana" w:ascii="IBM Plex Sans" w:hAnsi="IBM Plex Sans"/>
          <w:color w:val="040404"/>
          <w:sz w:val="22"/>
          <w:szCs w:val="22"/>
          <w:u w:val="none"/>
          <w:lang w:val="es-ES"/>
        </w:rPr>
        <w:t>€ y en el de gastos a igual cantidad.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Arial" w:cs="Verdana" w:ascii="IBM Plex Sans" w:hAnsi="IBM Plex Sans"/>
          <w:b/>
          <w:bCs/>
          <w:color w:val="040404"/>
          <w:sz w:val="22"/>
          <w:szCs w:val="22"/>
          <w:u w:val="none"/>
          <w:lang w:val="es-ES"/>
        </w:rPr>
        <w:t>3. Los estados de previsión de gastos e ingresos de la empresa municipal denominada Turismo Rural Agüimes, SL</w:t>
      </w:r>
      <w:r>
        <w:rPr>
          <w:rFonts w:eastAsia="Arial" w:cs="Verdana" w:ascii="IBM Plex Sans" w:hAnsi="IBM Plex Sans"/>
          <w:bCs/>
          <w:color w:val="040404"/>
          <w:sz w:val="22"/>
          <w:szCs w:val="22"/>
          <w:u w:val="none"/>
          <w:lang w:val="es-ES"/>
        </w:rPr>
        <w:t xml:space="preserve">; que ascienden, tanto en gastos como en ingresos, a la cantidad de </w:t>
      </w:r>
      <w:r>
        <w:rPr>
          <w:rFonts w:eastAsia="Arial" w:cs="Verdana" w:ascii="IBM Plex Sans" w:hAnsi="IBM Plex Sans"/>
          <w:b/>
          <w:bCs/>
          <w:color w:val="040404"/>
          <w:sz w:val="22"/>
          <w:szCs w:val="22"/>
          <w:u w:val="none"/>
          <w:lang w:val="es-ES"/>
        </w:rPr>
        <w:t xml:space="preserve">168.767,86 </w:t>
      </w:r>
      <w:r>
        <w:rPr>
          <w:rFonts w:eastAsia="Arial" w:cs="Verdana" w:ascii="IBM Plex Sans" w:hAnsi="IBM Plex Sans"/>
          <w:bCs/>
          <w:color w:val="040404"/>
          <w:sz w:val="22"/>
          <w:szCs w:val="22"/>
          <w:u w:val="none"/>
          <w:lang w:val="es-ES"/>
        </w:rPr>
        <w:t>euros.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bookmarkEnd w:id="0"/>
      <w:bookmarkEnd w:id="1"/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aprobación inicial de los presupuestos municipales 2020, el mismo es aprobado con catorce votos a favor (Roque Aguayro), cuatro abstenciones (PSOE, Grupo Mixto: CC) y un voto en contra (Grupo Mixto: C</w:t>
      </w:r>
      <w:r>
        <w:rPr>
          <w:rFonts w:ascii="IBM Plex Sans" w:hAnsi="IBM Plex Sans"/>
          <w:color w:val="040404"/>
          <w:sz w:val="22"/>
          <w:szCs w:val="22"/>
          <w:u w:val="none"/>
        </w:rPr>
        <w:t>´</w:t>
      </w:r>
      <w:r>
        <w:rPr>
          <w:rFonts w:ascii="IBM Plex Sans" w:hAnsi="IBM Plex Sans"/>
          <w:color w:val="040404"/>
          <w:sz w:val="22"/>
          <w:szCs w:val="22"/>
          <w:u w:val="none"/>
        </w:rPr>
        <w:t>s).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Textodebloque">
    <w:name w:val="Texto de bloque"/>
    <w:basedOn w:val="Normal"/>
    <w:qFormat/>
    <w:pPr>
      <w:spacing w:lineRule="auto" w:line="360"/>
      <w:ind w:left="567" w:right="397" w:firstLine="993"/>
      <w:jc w:val="both"/>
    </w:pPr>
    <w:rPr>
      <w:rFonts w:ascii="Arial" w:hAnsi="Arial" w:eastAsia="Times New Roman"/>
      <w:color w:val="000000"/>
      <w:szCs w:val="20"/>
      <w:lang w:val="es-ES" w:eastAsia="ar-SA"/>
    </w:rPr>
  </w:style>
  <w:style w:type="paragraph" w:styleId="Encabezadodelatabla">
    <w:name w:val="Encabezado de la tabla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Liberation Serif" w:hAnsi="Liberation Serif" w:eastAsia="NSimSun" w:cs="Arial"/>
      <w:b/>
      <w:color w:val="auto"/>
      <w:sz w:val="24"/>
      <w:szCs w:val="24"/>
      <w:lang w:val="es-ES" w:eastAsia="zh-CN" w:bidi="hi-IN"/>
    </w:rPr>
  </w:style>
  <w:style w:type="paragraph" w:styleId="Encabezado2">
    <w:name w:val="Encabezado2"/>
    <w:basedOn w:val="Normal"/>
    <w:qFormat/>
    <w:pPr>
      <w:keepNext w:val="true"/>
      <w:spacing w:before="240" w:after="120"/>
    </w:pPr>
    <w:rPr>
      <w:rFonts w:ascii="Arial" w:hAnsi="Arial" w:eastAsia="Mangal"/>
      <w:sz w:val="28"/>
      <w:szCs w:val="28"/>
      <w:lang w:eastAsia="en-US"/>
    </w:rPr>
  </w:style>
  <w:style w:type="paragraph" w:styleId="Cuerpodetextoconsangra">
    <w:name w:val="Body Text Indent"/>
    <w:basedOn w:val="Cuerpodetexto"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LibreOffice/6.4.3.2$Windows_X86_64 LibreOffice_project/747b5d0ebf89f41c860ec2a39efd7cb15b54f2d8</Application>
  <Pages>1</Pages>
  <Words>186</Words>
  <CharactersWithSpaces>1178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2021-03-14T18:21:46Z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