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 w:eastAsia="Verdana" w:cs="Verdana"/>
          <w:b/>
          <w:b/>
          <w:bCs/>
          <w:color w:val="2A265A"/>
          <w:sz w:val="36"/>
          <w:szCs w:val="36"/>
          <w:u w:val="none"/>
        </w:rPr>
      </w:pPr>
      <w:r>
        <w:rPr>
          <w:rFonts w:eastAsia="Verdana" w:cs="Verdana" w:ascii="Roboto Slab" w:hAnsi="Roboto Slab"/>
          <w:b/>
          <w:bCs/>
          <w:color w:val="2A265A"/>
          <w:sz w:val="36"/>
          <w:szCs w:val="36"/>
          <w:u w:val="none"/>
        </w:rPr>
        <w:t>ACUERDOS PLENO</w:t>
      </w:r>
    </w:p>
    <w:p>
      <w:pPr>
        <w:pStyle w:val="Normal"/>
        <w:jc w:val="left"/>
        <w:rPr>
          <w:rFonts w:ascii="Roboto Slab" w:hAnsi="Roboto Slab"/>
          <w:b/>
          <w:b/>
          <w:bCs/>
          <w:color w:val="2A265A"/>
          <w:sz w:val="36"/>
          <w:szCs w:val="36"/>
          <w:u w:val="none"/>
        </w:rPr>
      </w:pPr>
      <w:r>
        <w:rPr>
          <w:rFonts w:ascii="Roboto Slab" w:hAnsi="Roboto Slab"/>
          <w:b/>
          <w:bCs/>
          <w:color w:val="2A265A"/>
          <w:sz w:val="36"/>
          <w:szCs w:val="36"/>
          <w:u w:val="none"/>
        </w:rPr>
        <w:t>VEINTINUEVE DE JULIO DE DOS MIL DIECINUEVE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1. LECTURA Y APROBACIÓN, SI PROCEDE, DEL BORRADOR DE ACTA DE LA SESIÓN ANTERIOR.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aprobación del borrador del acta anterior, el mismo es aprobado con quince votos a favor (Roque Aguayro y PSOE) y dos abstenciones (Grupo Mixto: Cs y CC).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2. CONVENIO CON LA MANCOMUNIDAD DEL SURESTE SOBRE GESTIÓN DE RRHH.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aprobación del borrador del convenio de colaboración específico entre el Ayuntamiento de Agüimes y la Mancomunidad Intermunicipal del Sureste de Gran Canaria, en materia de recursos humanos para la utilización mutua de listas de reserva, el mismo es aprobado por unanimidad, de los diecisiete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3. CONVENIO CON EL AYUNTAMIENTO DE LAS PALMAS DE GRAN CANARIA SOBRE GESTIÓN DE RRHH.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aprobación del borrador del convenio de colaboración específico entre el Ayuntamiento de Las Palmas de Gran Canaria y este Ayuntamiento, en materia de recursos humanos para la utilización mutua de listas de reserva, el mismo es aprobado por unanimidad de los diecisiete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4. MODIFICACIÓN CONVENIO DE VIVIENDA.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 votación el punto referente a la aprobación del borrador de la primera adenda de modificación del convenio de colaboración con el Consorcio de Viviendas, para la gestión de las subvenciones destinadas a la ejecución de actuaciones que tengan como finalidad la mejora de la accesibilidad y la supresión de barreras físicas o de la comunicación, en viviendas de personas en situación de vulnerabilidad, ejercicio 2018, el mismo es aprobado por unanimidad de los dieciocho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5. RECONOCIMIENTO EXTRAJUDICIAL DE CRÉDITOS 2/2019.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al reconocimiento extrajudicial de créditos 2/2019, el mismo es aprobado con catorce votos a favor (Roque Aguayro) y cinco abstenciones (PSOE y Grupo Mixto: Cs y CC).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6. PLAN ECONÓMICO FINANCIERO.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 votación el punto referente a la aprobación del plan de saneamiento económico financiero, el mismo es aprobado con catorce votos a favor (Roque Aguayro) y cinco abstenciones (PSOE y Grupo Mixto: Cs y CC).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7. TOMA DE CONOCIMIENTO PERIODO MEDIO DE PAGO Y MOROSIDAD 2º TRIMESTRE 2019.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Se da cuenta.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8. TOMA DE CONOCIMIENTO MIEMBROS COMISIONES INFORMATIVAS.</w:t>
      </w:r>
    </w:p>
    <w:p>
      <w:pPr>
        <w:pStyle w:val="Normal"/>
        <w:jc w:val="left"/>
        <w:rPr>
          <w:rFonts w:ascii="IBM Plex Sans" w:hAnsi="IBM Plex Sans" w:eastAsia="Verdana" w:cs="Verdana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El Sr. Alcalde da cuenta da cuenta al Pleno de los escritos presentados por el Partido Socialista y por el Grupo Mixto, relativo a la designación de sus miembros en las Comisiones Informativas y otros órganos, que quedaría como sigue:</w:t>
      </w:r>
    </w:p>
    <w:p>
      <w:pPr>
        <w:pStyle w:val="Normal"/>
        <w:jc w:val="left"/>
        <w:rPr>
          <w:rFonts w:ascii="IBM Plex Sans" w:hAnsi="IBM Plex Sans" w:eastAsia="Verdana" w:cs="Verdana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COMISIÓN INFORMATIVA DE HACIENDA, ESPECIAL DE CUENTAS Y ADMINISTRACIÓN GENERAL: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 xml:space="preserve">Vocales: </w:t>
        <w:tab/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Mario Gustavo Melián Hernández (PSOE)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Vicente Mena Santana (Grupo Mixto: Cs)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 xml:space="preserve">Suplentes: </w:t>
        <w:tab/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María Fabiola Martínez Quintana (PSOE)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Yanira Álvarez Jiménez (Grupo Mixto: CC)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eastAsia="Verdana" w:cs="Verdana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COMISIÓN INFORMATIVA DE DERECHOS, POLÍTICAS SOCIALES Y SERVICIOS MUNICIPALES: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 xml:space="preserve">Vocales: 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María Fabiola Martínez Quintana (PSOE)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Vicente Mena Santana (Grupo Mixto: Cs)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 xml:space="preserve">Suplentes: </w:t>
        <w:tab/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Joaquín López de Alba (PSOE)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Yanira Álvarez Jiménez (Grupo Mixto: CC)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 w:eastAsia="Verdana" w:cs="Verdana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COMISIÓN INFORMATIVA DE DESARROLLO URBANO Y ECONÓMICO SOSTENIBLE: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 xml:space="preserve">Vocales: </w:t>
        <w:tab/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Joaquín López de Alba (PSOE)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Yanira Álvarez Jiménez (Grupo Mixto: CC)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 xml:space="preserve">Suplentes: </w:t>
        <w:tab/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María Fabiola Martínez Quintana (PSOE)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Vicente Mena Santana (Grupo Mixto: Cs)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FUNDACIÓN DE MEDIOS DE COMUNICACIÓN: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 xml:space="preserve">Titular: </w:t>
        <w:tab/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Mario Gustavo Melián Hernández (PSOE)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Vicente Mena Santana (Grupo Mixto: Cs)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Suplente:</w:t>
        <w:tab/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Joaquín López de Alba (PSOE)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Yanira Álvarez Jiménez (Grupo Mixto: CC)</w:t>
      </w:r>
    </w:p>
    <w:p>
      <w:pPr>
        <w:pStyle w:val="Normal"/>
        <w:jc w:val="left"/>
        <w:rPr>
          <w:rFonts w:ascii="IBM Plex Sans" w:hAnsi="IBM Plex Sans" w:eastAsia="Verdana" w:cs="Verdana"/>
          <w:color w:val="040404"/>
          <w:sz w:val="22"/>
          <w:szCs w:val="22"/>
          <w:u w:val="none"/>
        </w:rPr>
      </w:pPr>
      <w:r>
        <w:rPr>
          <w:rFonts w:eastAsia="Verdana" w:cs="Verdana" w:ascii="IBM Plex Sans" w:hAnsi="IBM Plex Sans"/>
          <w:color w:val="040404"/>
          <w:sz w:val="22"/>
          <w:szCs w:val="22"/>
          <w:u w:val="none"/>
        </w:rPr>
        <w:t>JUNTA LOCAL DE SEGURIDAD: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 xml:space="preserve">Titular: </w:t>
        <w:tab/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Mario Gustavo Melián Hernández (PSOE)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Yanira Álvarez Jiménez (Grupo Mixto: CC)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Suplente:</w:t>
        <w:tab/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María Fabiola Martínez Quintana (PSOE)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Vicente Mena Santana (Grupo Mixto: Cs)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9. MOCIÓN GRUPO MIXTO (CIUDADANOS) “GESTIÓN CORTES DE AGUA PERSONAS VULNERABLES”.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moción del Grupo Mixto (Cs) sobre la gestión de los cortes de agua para personas social o económicamente vulnerables y modificación de la Ordenanza municipal de abastecimiento de agua potable y la Ordenanza fiscal en lo referente a tasas de consumo de agua, el mismo NO es aprobado, con cinco votos a favor (PSOE, Grupo Mixto: Cs y CC) y catorce votos en contra (Roque Aguayro).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10. MOCIÓN GRUPO ROQUE AGUAYRO “PROHIBICIÓN DE PUBLICIDAD DE JUEGOS Y APUESTAS EN LOS MEDIOS DE COMUNICACIÓN”.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Sometido a votación el punto referente a la moción del grupo Roque Aguayro para solicitar la prohibición de la publicidad del juego y las apuestas en medios de comunicación, con el añadido indicado, el mismo es aprobado por unanimidad de los diecinueve asistentes.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</w:r>
    </w:p>
    <w:p>
      <w:pPr>
        <w:pStyle w:val="Normal"/>
        <w:jc w:val="left"/>
        <w:rPr>
          <w:rFonts w:ascii="IBM Plex Sans" w:hAnsi="IBM Plex Sans"/>
          <w:b/>
          <w:b/>
          <w:bCs/>
          <w:color w:val="040404"/>
          <w:sz w:val="22"/>
          <w:szCs w:val="22"/>
          <w:u w:val="none"/>
        </w:rPr>
      </w:pPr>
      <w:r>
        <w:rPr>
          <w:rFonts w:ascii="IBM Plex Sans" w:hAnsi="IBM Plex Sans"/>
          <w:b/>
          <w:bCs/>
          <w:color w:val="040404"/>
          <w:sz w:val="22"/>
          <w:szCs w:val="22"/>
          <w:u w:val="none"/>
        </w:rPr>
        <w:t>11. DACIÓN DE CUENTA DECRETOS DE LA ALCALDÍA, ACTAS DE LA JUNTA DE GOBIERNO LOCAL Y ACTAS DE LA JUNTA GENERAL DE LA MANCOMUNIDAD.</w:t>
      </w:r>
    </w:p>
    <w:p>
      <w:pPr>
        <w:pStyle w:val="Normal"/>
        <w:jc w:val="left"/>
        <w:rPr>
          <w:rFonts w:ascii="IBM Plex Sans" w:hAnsi="IBM Plex Sans"/>
          <w:color w:val="040404"/>
          <w:sz w:val="22"/>
          <w:szCs w:val="22"/>
          <w:u w:val="none"/>
        </w:rPr>
      </w:pPr>
      <w:r>
        <w:rPr>
          <w:rFonts w:ascii="IBM Plex Sans" w:hAnsi="IBM Plex Sans"/>
          <w:color w:val="040404"/>
          <w:sz w:val="22"/>
          <w:szCs w:val="22"/>
          <w:u w:val="none"/>
        </w:rPr>
        <w:t>El Sr. Alcalde da cuenta de las actas de la Junta de Gobierno Local, celebradas desde el día trece de mayo hasta el día veintidós de julio de dos mil diecinueve, y de los Decretos de la Alcaldía desde el 2019/1253 al 2019/1887. No hubo actas de la Junta General de la Mancomunidad.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Bookman Old Style">
    <w:charset w:val="00"/>
    <w:family w:val="roman"/>
    <w:pitch w:val="variable"/>
  </w:font>
  <w:font w:name="Candar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character" w:styleId="Nt">
    <w:name w:val="nt"/>
    <w:qFormat/>
    <w:rPr/>
  </w:style>
  <w:style w:type="character" w:styleId="Linktodoc">
    <w:name w:val="linktodoc"/>
    <w:qFormat/>
    <w:rPr/>
  </w:style>
  <w:style w:type="character" w:styleId="TextonotapieCar">
    <w:name w:val="Texto nota pie Car"/>
    <w:qFormat/>
    <w:rPr>
      <w:rFonts w:ascii="Times New Roman" w:hAnsi="Times New Roman" w:eastAsia="Times New Roman"/>
      <w:lang w:val="es-ES_tradnl"/>
    </w:rPr>
  </w:style>
  <w:style w:type="character" w:styleId="FontStyle15">
    <w:name w:val="Font Style15"/>
    <w:qFormat/>
    <w:rPr>
      <w:rFonts w:ascii="Times New Roman" w:hAnsi="Times New Roman" w:eastAsia="Times New Roman"/>
      <w:color w:val="000000"/>
      <w:sz w:val="18"/>
      <w:szCs w:val="18"/>
    </w:rPr>
  </w:style>
  <w:style w:type="character" w:styleId="FontStyle21">
    <w:name w:val="Font Style21"/>
    <w:qFormat/>
    <w:rPr>
      <w:rFonts w:ascii="Bookman Old Style" w:hAnsi="Bookman Old Style" w:eastAsia="Bookman Old Style"/>
      <w:color w:val="000000"/>
      <w:sz w:val="8"/>
      <w:szCs w:val="8"/>
    </w:rPr>
  </w:style>
  <w:style w:type="character" w:styleId="FontStyle17">
    <w:name w:val="Font Style17"/>
    <w:qFormat/>
    <w:rPr>
      <w:rFonts w:ascii="Candara" w:hAnsi="Candara" w:eastAsia="Candara"/>
      <w:color w:val="000000"/>
      <w:sz w:val="18"/>
      <w:szCs w:val="18"/>
    </w:rPr>
  </w:style>
  <w:style w:type="character" w:styleId="FontStyle25">
    <w:name w:val="Font Style25"/>
    <w:qFormat/>
    <w:rPr>
      <w:rFonts w:ascii="Bookman Old Style" w:hAnsi="Bookman Old Style" w:eastAsia="Bookman Old Style"/>
      <w:b/>
      <w:bCs/>
      <w:i/>
      <w:iCs/>
      <w:color w:val="000000"/>
      <w:sz w:val="22"/>
      <w:szCs w:val="22"/>
    </w:rPr>
  </w:style>
  <w:style w:type="character" w:styleId="FontStyle24">
    <w:name w:val="Font Style24"/>
    <w:qFormat/>
    <w:rPr>
      <w:rFonts w:ascii="Bookman Old Style" w:hAnsi="Bookman Old Style" w:eastAsia="Bookman Old Style"/>
      <w:b/>
      <w:bCs/>
      <w:color w:val="000000"/>
      <w:sz w:val="22"/>
      <w:szCs w:val="22"/>
    </w:rPr>
  </w:style>
  <w:style w:type="character" w:styleId="St">
    <w:name w:val="st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Parrafo">
    <w:name w:val="parrafo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Articulo">
    <w:name w:val="articulo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Style31">
    <w:name w:val="Style3"/>
    <w:basedOn w:val="Normal"/>
    <w:qFormat/>
    <w:pPr>
      <w:widowControl w:val="false"/>
      <w:spacing w:lineRule="exact" w:line="240" w:before="0" w:after="0"/>
    </w:pPr>
    <w:rPr>
      <w:rFonts w:ascii="Candara" w:hAnsi="Candara" w:eastAsia="Candara"/>
      <w:lang w:eastAsia="ar-SA"/>
    </w:rPr>
  </w:style>
  <w:style w:type="paragraph" w:styleId="Style21">
    <w:name w:val="Style2"/>
    <w:basedOn w:val="Normal"/>
    <w:qFormat/>
    <w:pPr>
      <w:widowControl w:val="false"/>
      <w:spacing w:lineRule="exact" w:line="240" w:before="0" w:after="0"/>
    </w:pPr>
    <w:rPr>
      <w:rFonts w:ascii="Candara" w:hAnsi="Candara" w:eastAsia="Candara"/>
      <w:lang w:eastAsia="ar-SA"/>
    </w:rPr>
  </w:style>
  <w:style w:type="paragraph" w:styleId="Style71">
    <w:name w:val="Style7"/>
    <w:basedOn w:val="Normal"/>
    <w:qFormat/>
    <w:pPr>
      <w:widowControl w:val="false"/>
      <w:spacing w:lineRule="exact" w:line="240" w:before="0" w:after="0"/>
    </w:pPr>
    <w:rPr>
      <w:rFonts w:ascii="Candara" w:hAnsi="Candara" w:eastAsia="Candara"/>
      <w:lang w:eastAsia="ar-SA"/>
    </w:rPr>
  </w:style>
  <w:style w:type="paragraph" w:styleId="Style61">
    <w:name w:val="Style6"/>
    <w:basedOn w:val="Normal"/>
    <w:qFormat/>
    <w:pPr>
      <w:widowControl w:val="false"/>
      <w:spacing w:lineRule="exact" w:line="240" w:before="0" w:after="0"/>
    </w:pPr>
    <w:rPr>
      <w:rFonts w:ascii="Candara" w:hAnsi="Candara" w:eastAsia="Candara"/>
      <w:lang w:eastAsia="ar-SA"/>
    </w:rPr>
  </w:style>
  <w:style w:type="paragraph" w:styleId="Style13">
    <w:name w:val="Style1"/>
    <w:basedOn w:val="Normal"/>
    <w:qFormat/>
    <w:pPr>
      <w:widowControl w:val="false"/>
      <w:spacing w:lineRule="exact" w:line="240" w:before="0" w:after="0"/>
    </w:pPr>
    <w:rPr>
      <w:rFonts w:ascii="Candara" w:hAnsi="Candara" w:eastAsia="Candara"/>
      <w:lang w:eastAsia="ar-SA"/>
    </w:rPr>
  </w:style>
  <w:style w:type="paragraph" w:styleId="Predeterminado">
    <w:name w:val="Predeterminado"/>
    <w:qFormat/>
    <w:pPr>
      <w:widowControl/>
      <w:tabs>
        <w:tab w:val="clear" w:pos="709"/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Liberation Serif"/>
      <w:color w:val="auto"/>
      <w:kern w:val="2"/>
      <w:sz w:val="22"/>
      <w:szCs w:val="22"/>
      <w:lang w:val="es-ES" w:eastAsia="ar-SA" w:bidi="hi-IN"/>
    </w:rPr>
  </w:style>
  <w:style w:type="paragraph" w:styleId="CarCar1CarCar">
    <w:name w:val="Car Car1 Car Car"/>
    <w:basedOn w:val="Normal"/>
    <w:qFormat/>
    <w:pPr>
      <w:spacing w:lineRule="exact" w:line="240" w:before="0" w:after="160"/>
    </w:pPr>
    <w:rPr>
      <w:rFonts w:ascii="Tahoma" w:hAnsi="Tahoma" w:eastAsia="Tahoma"/>
      <w:sz w:val="20"/>
      <w:szCs w:val="20"/>
      <w:lang w:val="en-US" w:eastAsia="ar-SA"/>
    </w:rPr>
  </w:style>
  <w:style w:type="paragraph" w:styleId="Style81">
    <w:name w:val="Style8"/>
    <w:basedOn w:val="Normal"/>
    <w:qFormat/>
    <w:pPr>
      <w:widowControl w:val="false"/>
      <w:spacing w:lineRule="exact" w:line="240" w:before="0" w:after="0"/>
    </w:pPr>
    <w:rPr>
      <w:rFonts w:ascii="Candara" w:hAnsi="Candara" w:eastAsia="Candara"/>
      <w:lang w:eastAsia="ar-SA"/>
    </w:rPr>
  </w:style>
  <w:style w:type="paragraph" w:styleId="Style41">
    <w:name w:val="Style4"/>
    <w:basedOn w:val="Normal"/>
    <w:qFormat/>
    <w:pPr>
      <w:widowControl w:val="false"/>
      <w:spacing w:lineRule="exact" w:line="240" w:before="0" w:after="0"/>
    </w:pPr>
    <w:rPr>
      <w:rFonts w:ascii="Candara" w:hAnsi="Candara" w:eastAsia="Candara"/>
      <w:lang w:eastAsia="ar-SA"/>
    </w:rPr>
  </w:style>
  <w:style w:type="paragraph" w:styleId="Pa9">
    <w:name w:val="Pa9"/>
    <w:basedOn w:val="Normal"/>
    <w:qFormat/>
    <w:pPr>
      <w:spacing w:lineRule="atLeast" w:line="201" w:before="0" w:after="0"/>
    </w:pPr>
    <w:rPr>
      <w:rFonts w:ascii="Arial" w:hAnsi="Arial" w:eastAsia="Arial"/>
      <w:lang w:eastAsia="ar-SA"/>
    </w:rPr>
  </w:style>
  <w:style w:type="paragraph" w:styleId="Cuerpodetextoconsangra">
    <w:name w:val="Body Text Indent"/>
    <w:basedOn w:val="Cuerpodetexto"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LibreOffice/6.4.3.2$Windows_X86_64 LibreOffice_project/747b5d0ebf89f41c860ec2a39efd7cb15b54f2d8</Application>
  <Pages>3</Pages>
  <Words>790</Words>
  <CharactersWithSpaces>4979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2021-03-14T17:22:44Z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