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ACUERDOS PLENO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TREINTA DE NOVIEMBRE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2020/0012380E. LECTURA Y APROBACIÓN, SI PROCEDE, DE LOS BORRADORES DE ACTAS DE LAS SESIONES ANTERIORES, 19 Y 26 DE OCTUBRE DE 2020.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de los borradores de actas de las sesiones anteriores, con la corrección indicada,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OBRAS PARTICULARES.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2020/00004811R.- MODIFICACIÓN DE ORDENANZA DE CESIÓN Y USO DE LOCALES MUNICIPALES.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inicial de la modificación del Reglamento  Municipal regulador de la cesión y uso de los locales municipales,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OBRAS PARTICULARES.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2020/00013081X. ACUERDO DE LA COMISIÓN BILATERAL RELATIVO AL ÁREA DE REGENERACIÓN Y RENOVACIÓN URBANA DE AGÜIMES CASCO.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del borrador del acuerdo de la Comisión Bilateral celebrada el 18 de noviembre de 2020, relativo al área de regeneración y renovación urbana de Agüimes casco,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RECURSOS HUMANOS.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2020/00011272H. CONVENIO DE COLABORACIÓN PARA COMPARTIR LISTAS DE RESERVA AYUNTAMIENTO DE VALSEQUILLO Y AYUNTAMIENTO DE AGÜIMES.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 aprobación del borrador del convenio de colaboración para compartir listas de reserva Ayuntamiento de Valsequillo y Ayuntamiento de Agüimes,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INTERVENCIÓN.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2020/00013063S. TOMA DE RAZÓN, FONDO CANARIO DE FINANCIACIÓN MUNICIPAL, SE REMITE LA AUDITORÍA DE GESTIÓN, REALIZADA EN BASE A LA LIQUIDACIÓN DEL PRESUPUESTO MUNICIPAL CORRESPONDIENTE AL AÑO 2019.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da cuenta.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INTERVENCIÓN.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2020/00011662V. EJECUCIÓN PRESUPUESTARIA 3º TRIMESTRE 2020.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da cuenta.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INTERVENCIÓN.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2020/00011075M. MOROSIDAD Y PERIODO MEDIO DE PAGO, TERCER TRIMESTRE 2020.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da cuenta.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8. INTERVENCIÓN.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2020/00010978T. RECONOCIMIENTO EXTRAJUDICIAL DE CRÉDITOS 3/2000.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 votación el punto referente al reconocimiento extrajudicial de créditos 3/2000, el mismo es aprobado con quince votos a favor (Roque Aguayro y Grupo Mixto: Cs) y cuatro abstenciones (PSOE y Grupo Mixto: CC).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9.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2020/00013191M. MOCIÓN GRUPO MIXTO (CC) PARA INSTAR AL GOBIERNO DE CANARIAS A LA ADOPCIÓN DE MEDIDAS URGENTES ANTE LA CRISIS MIGRATORIA QUE ESTÁ VIVIENDO CANARIAS.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 a la moción del Grupo Mixto (CC) para instar al Gobierno de Canarias a la adopción de medidas urgentes ante la crisis migratoria que está viviendo Canarias, el mismo NO es aprobado con dos votos a favor (Grupo Mixto: Cs y CC), tres en contra (PSOE) y catorce abstenciones (Roque Aguayro).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10.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2020/00013194P. MOCIÓN GRUPO MIXTO (CC) INSTAR AL GOBIERNO DE CANARIAS A LA ADOPCIÓN DE MEDIDAS URGENTES SOBRE DISTRIBUCIÓN DE ALIMENTOS.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Mixto:  CC, sobre instar al Gobierno de Canarias a la adopción de medidas urgentes sobre distribución de alimentos,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11.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2020/00012851X. MOCIÓN GRUPO MIXTO (Cs) PARA LA UTILIZACIÓN DE PIROTECNIA SILENCIOSA EN LOS FESTEJOS DE AGÜIMES.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Mixto: Cs, para la utilización de pirotecnia silenciosa en los festejos de Agüimes,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12.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 2020/00012891G. MOCIÓN GRUPO MIXTO (Cs) PARA EL CONTROL DEL CORONAVIRUS EN AGUAS RESIDUALES.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Mixto: Cs, para el control del coronavirus en aguas residuales, el mismo NO es aprobado, con cinco votos a favor (PSOE y Grupo Mixto: Cs y CC) y catorce en contra (Roque Aguayro).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13.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2020/00012772T. MOCIÓN PSOE PARA LA CREACIÓN DE UN PARQUE CANINO.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PSOE para la creación de un parque canino, el mismo NO es aprobado, con cinco votos a favor (PSOE y Grupo Mixto: Cs y CC) y catorce en contra (Roque Aguayro).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14.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2020/00012774W. MOCIÓN PSOE, 25 DE NOVIEMBRE, DÍA INTERNACIONAL DE LA ELIMINACIÓN DE LA VIOLENCIA CONTRA LA MUJER.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retira la moción por el grupo proponente.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15. OBRAS PARTICULARES.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2020/00012894F. MOCIÓN ROQUE AGUAYRO EN RELACIÓN AL SOTERRAMIENTO DE LAS REDES ELÉCTRICAS Y DE TELECOMUNICACIONES.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Roque Aguayro en relación al soterramiento de las redes eléctricas y de telecomunicaciones, 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16.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2020/00012769C. MOCIÓN ROQUE AGUAYRO POR LA MEJORA DE LA APLICACIÓN DE LA ACTUAL LEY DE DEPENDENCIA.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Roque Aguayro  por la mejora de la aplicación de la actual Ley de Dependencia,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17.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El Sr. Alcalde da cuenta de las actas de la Junta de Gobierno Local, celebradas desde el 19 de octubre de 2020 hasta el 9 de noviembre de 2020, y de los Decretos de la Alcaldía desde el 2020/2203 al 2020/2685. Asimismo, se dio cuenta del acta de la Junta General de la Mancomunidad de fecha 17 de noviembre de 2020.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18. ASUNTOS DE LA PRESIDENCIA.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El Sr. Alcalde acuerda trasladar a la familia de la compañera María José Leal Valido, fallecida recientemente, el pésame en nombre de toda la Corporación y de todos los trabajadores y trabajadoras de esta institución.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  <w:font w:name="Arial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Nt">
    <w:name w:val="nt"/>
    <w:qFormat/>
    <w:rPr/>
  </w:style>
  <w:style w:type="character" w:styleId="Linktodoc">
    <w:name w:val="linktodoc"/>
    <w:qFormat/>
    <w:rPr/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St">
    <w:name w:val="s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Style61">
    <w:name w:val="Style6"/>
    <w:basedOn w:val="Normal"/>
    <w:qFormat/>
    <w:pPr/>
    <w:rPr>
      <w:rFonts w:ascii="Candara" w:hAnsi="Candara" w:eastAsia="Candara"/>
      <w:lang w:eastAsia="ar-SA"/>
    </w:rPr>
  </w:style>
  <w:style w:type="paragraph" w:styleId="Textodebloque">
    <w:name w:val="Texto de bloque"/>
    <w:basedOn w:val="Normal"/>
    <w:qFormat/>
    <w:pPr>
      <w:widowControl/>
      <w:ind w:left="2268" w:right="363" w:hanging="1559"/>
      <w:jc w:val="both"/>
    </w:pPr>
    <w:rPr>
      <w:rFonts w:ascii="Times New Roman" w:hAnsi="Times New Roman" w:eastAsia="Times New Roman"/>
      <w:szCs w:val="20"/>
      <w:lang w:eastAsia="ar-SA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  <w:lang w:eastAsia="ar-SA"/>
    </w:rPr>
  </w:style>
  <w:style w:type="paragraph" w:styleId="BodyText3">
    <w:name w:val="Body Text 3"/>
    <w:basedOn w:val="Normal"/>
    <w:qFormat/>
    <w:pPr>
      <w:jc w:val="both"/>
    </w:pPr>
    <w:rPr>
      <w:rFonts w:ascii="Times New Roman" w:hAnsi="Times New Roman" w:eastAsia="Times New Roman"/>
      <w:lang w:eastAsia="ar-SA"/>
    </w:rPr>
  </w:style>
  <w:style w:type="paragraph" w:styleId="Textoindependiente22">
    <w:name w:val="Texto independiente 22"/>
    <w:basedOn w:val="Normal"/>
    <w:qFormat/>
    <w:pPr>
      <w:widowControl/>
      <w:spacing w:lineRule="auto" w:line="480" w:before="0" w:after="120"/>
    </w:pPr>
    <w:rPr>
      <w:rFonts w:ascii="Times New Roman" w:hAnsi="Times New Roman" w:eastAsia="Times New Roman"/>
      <w:lang w:eastAsia="ar-SA"/>
    </w:rPr>
  </w:style>
  <w:style w:type="paragraph" w:styleId="Textoindependiente21">
    <w:name w:val="Texto independiente 21"/>
    <w:basedOn w:val="Normal"/>
    <w:qFormat/>
    <w:pPr>
      <w:spacing w:lineRule="auto" w:line="480" w:before="0" w:after="120"/>
    </w:pPr>
    <w:rPr>
      <w:rFonts w:ascii="Times New Roman" w:hAnsi="Times New Roman" w:eastAsia="Times New Roman"/>
      <w:lang w:val="zxx" w:eastAsia="ar-SA"/>
    </w:rPr>
  </w:style>
  <w:style w:type="paragraph" w:styleId="Textoindependienteprimerasangra">
    <w:name w:val="Texto independiente primera sangría"/>
    <w:qFormat/>
    <w:pPr>
      <w:widowControl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Times New Roman" w:cs="Arial"/>
      <w:color w:val="auto"/>
      <w:sz w:val="24"/>
      <w:szCs w:val="24"/>
      <w:lang w:eastAsia="ar-SA" w:val="es-ES" w:bidi="hi-I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LibreOffice/6.4.3.2$Windows_X86_64 LibreOffice_project/747b5d0ebf89f41c860ec2a39efd7cb15b54f2d8</Application>
  <Pages>3</Pages>
  <Words>928</Words>
  <CharactersWithSpaces>5875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2021-03-14T08:27:28Z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