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Ud. a la sesión </w:t>
      </w:r>
      <w:r>
        <w:rPr>
          <w:rFonts w:ascii="IBM Plex Sans" w:hAnsi="IBM Plex Sans"/>
          <w:b/>
          <w:sz w:val="22"/>
          <w:szCs w:val="22"/>
        </w:rPr>
        <w:t xml:space="preserve">ORDINARIA </w:t>
      </w:r>
      <w:r>
        <w:rPr>
          <w:rFonts w:ascii="IBM Plex Sans" w:hAnsi="IBM Plex Sans"/>
          <w:sz w:val="22"/>
          <w:szCs w:val="22"/>
        </w:rPr>
        <w:t xml:space="preserve">que celebrará el Ayuntamiento Pleno, el próximo día </w:t>
      </w:r>
      <w:r>
        <w:rPr>
          <w:rFonts w:ascii="IBM Plex Sans" w:hAnsi="IBM Plex Sans"/>
          <w:b/>
          <w:sz w:val="22"/>
          <w:szCs w:val="22"/>
        </w:rPr>
        <w:t xml:space="preserve">1 de OCTUBRE de 2019,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20:00 HORAS</w:t>
      </w:r>
      <w:r>
        <w:rPr>
          <w:rFonts w:ascii="IBM Plex Sans" w:hAnsi="IBM Plex Sans"/>
          <w:sz w:val="22"/>
          <w:szCs w:val="22"/>
        </w:rPr>
        <w:t>, para tratar los asuntos incluidos en el Orden del día que a continuación se relacionan. Espero su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exacta y puntual asistencia. Si por causa justificada no pudiera hacerlo, deberá comunicarlo a esta Alcaldía con la antelación necesaria, previniéndole que a partir de esta fecha, tendrá a su disposición en la Secretaría del Ayuntamiento los expedientes y cuantos antecedentes se relacionan con los asuntos incluidos en el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no reunirse número suficiente de los miembros de la Corporación, según lo establecido, la sesión se celebrará en 2ª convocatoria, dos días después, a la misma hora (art. 90 ROF).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justifica el carácter ordinario de este Pleno, en base al art. 98.2 de la Ley 7/2015, de 1 de abril, de los municipios de Canarias.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Lectura y aprobación, si procede, del borrador de acta de las sesiones anteriores.-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2.- Nombramiento de representante en el Consejo Insular de Aguas de Gran Canaria.-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3.- Cuenta general 2018.-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4.- Ejecución presupuestaria 2º trimestre 2019.-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5.- Moción PSOE tarjeta electrónica para ayudas sociales.-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6.- Dación de cuenta Decretos de la Alcaldía, actas de la Junta de Gobierno Local y actas de la Junta General de la Mancomunidad.-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7.- Asuntos de la presidencia.-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8.- Ruegos y preguntas.-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LibreOffice/6.4.3.2$Windows_X86_64 LibreOffice_project/747b5d0ebf89f41c860ec2a39efd7cb15b54f2d8</Application>
  <Pages>1</Pages>
  <Words>260</Words>
  <Characters>1314</Characters>
  <CharactersWithSpaces>1562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2021-04-04T18:48:38Z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