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27 de ENERO de 2020,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20:00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Lectura y aprobación, si procede, del borrador de acta de la sesión anterior.-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Modificación dotación grupos políticos.-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3.- Modificación Ordenanza limpieza espacios públicos y gestión de residuos.-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4.- Recurso de reposición RPT.-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5.- Recurso de reposición RPT.-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Recurso de reposición RPT.-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7.- Recurso de reposición RPT.-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8.- Recurso de reposición RPT.-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9.- Moción/manifiesto FECAM conmemoración del día escolar de la paz y la no violencia.-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10.-Moción PSOE vehículo compartido.-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11.-Moción PSOE ante los ataques contra sedes del PSOE.-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12.-Moción RA modificación tipos de interés para los depósitos bancarios públicos.-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13.-Dación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14.-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15.-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LibreOffice/6.4.3.2$Windows_X86_64 LibreOffice_project/747b5d0ebf89f41c860ec2a39efd7cb15b54f2d8</Application>
  <Pages>1</Pages>
  <Words>280</Words>
  <Characters>1488</Characters>
  <CharactersWithSpaces>1750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2021-04-04T18:12:01Z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