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 xml:space="preserve">que convocará el Pleno, el día </w:t>
      </w:r>
      <w:r>
        <w:rPr>
          <w:rFonts w:ascii="IBM Plex Sans" w:hAnsi="IBM Plex Sans"/>
          <w:b/>
          <w:sz w:val="22"/>
          <w:szCs w:val="22"/>
        </w:rPr>
        <w:t xml:space="preserve">28 de septiembre de 2020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</w:t>
      </w:r>
      <w:r>
        <w:rPr>
          <w:rFonts w:ascii="IBM Plex Sans" w:hAnsi="IBM Plex Sans"/>
          <w:sz w:val="22"/>
          <w:szCs w:val="22"/>
        </w:rPr>
        <w:t>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 SECRETARIA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2020/00010254N. LECTURA Y APROBACIÓN, SI PROCEDE, DEL BORRADOR DE ACTA DE LA SESIÓN ANTERIOR.-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 Tesorería.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2020/00010091X. REDUCCIÓN DEL TIPO DE GRAVAMEN DEL IMPUESTO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SOBRE BIENES INMUEBLES DE NATURALEZA URBANA.-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 INTERVENCIóN.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2020/00008541M. EJECUCIÓN PRESUPUESTARIA, 2º TRIMESTRE 2020.-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 INTERVENCIóN.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2020/00004795P. CUENTA GENERAL 2019.-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 SECRETARIA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2020/00009867C. MOCIÓN PSOE SOBRE MEDIDAS A APLICAR POR CAUSA DEL COVID’19.-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 SECRETARIA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2020/00009821C. MOCIÓN GRUPO MIXTO (CC) SOBRE EL USO DE LOS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REMANENTES Y SUPERAVITS.-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 SECRETARIA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2020/00009993P. MOCIÓN GRUPO MIXTO (Cs) SOBRE MEDIDAS Y AYUDAS FISCALES POST-COVID A PYMES, AUTÓNOMOS Y VECINOS DE AGÜIMES.-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DACIÓN DE CUENTA DECRETOS DE LA ALCALDÍA, ACTAS DE LA JUNTA DE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9.-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10.-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LibreOffice/6.4.3.2$Windows_X86_64 LibreOffice_project/747b5d0ebf89f41c860ec2a39efd7cb15b54f2d8</Application>
  <Pages>2</Pages>
  <Words>261</Words>
  <Characters>1457</Characters>
  <CharactersWithSpaces>1697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2021-04-04T17:24:57Z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