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i w:val="false"/>
          <w:i w:val="false"/>
          <w:iCs w:val="false"/>
          <w:color w:val="000080"/>
          <w:sz w:val="36"/>
          <w:szCs w:val="36"/>
          <w:u w:val="none"/>
        </w:rPr>
      </w:pPr>
      <w:r>
        <w:rPr>
          <w:rFonts w:ascii="Roboto Slab" w:hAnsi="Roboto Slab"/>
          <w:b/>
          <w:bCs/>
          <w:i w:val="false"/>
          <w:iCs w:val="false"/>
          <w:color w:val="000080"/>
          <w:sz w:val="36"/>
          <w:szCs w:val="36"/>
          <w:u w:val="none"/>
        </w:rPr>
        <w:t>ACUERDOS PLENO</w:t>
      </w:r>
    </w:p>
    <w:p>
      <w:pPr>
        <w:pStyle w:val="Normal"/>
        <w:jc w:val="left"/>
        <w:rPr>
          <w:rFonts w:ascii="Roboto Slab" w:hAnsi="Roboto Slab"/>
          <w:b/>
          <w:b/>
          <w:bCs/>
          <w:i w:val="false"/>
          <w:i w:val="false"/>
          <w:iCs w:val="false"/>
          <w:color w:val="000080"/>
          <w:sz w:val="36"/>
          <w:szCs w:val="36"/>
          <w:u w:val="none"/>
        </w:rPr>
      </w:pPr>
      <w:r>
        <w:rPr>
          <w:rFonts w:ascii="Roboto Slab" w:hAnsi="Roboto Slab"/>
          <w:b/>
          <w:bCs/>
          <w:i w:val="false"/>
          <w:iCs w:val="false"/>
          <w:color w:val="000080"/>
          <w:sz w:val="36"/>
          <w:szCs w:val="36"/>
          <w:u w:val="none"/>
        </w:rPr>
        <w:t>VEINT</w:t>
      </w:r>
      <w:r>
        <w:rPr>
          <w:rFonts w:ascii="Roboto Slab" w:hAnsi="Roboto Slab"/>
          <w:b/>
          <w:bCs/>
          <w:i w:val="false"/>
          <w:iCs w:val="false"/>
          <w:color w:val="000080"/>
          <w:sz w:val="36"/>
          <w:szCs w:val="36"/>
          <w:u w:val="none"/>
        </w:rPr>
        <w:t>INUEVE</w:t>
      </w:r>
      <w:r>
        <w:rPr>
          <w:rFonts w:ascii="Roboto Slab" w:hAnsi="Roboto Slab"/>
          <w:b/>
          <w:bCs/>
          <w:i w:val="false"/>
          <w:iCs w:val="false"/>
          <w:color w:val="000080"/>
          <w:sz w:val="36"/>
          <w:szCs w:val="36"/>
          <w:u w:val="none"/>
        </w:rPr>
        <w:t xml:space="preserve"> DE </w:t>
      </w:r>
      <w:r>
        <w:rPr>
          <w:rFonts w:ascii="Roboto Slab" w:hAnsi="Roboto Slab"/>
          <w:b/>
          <w:bCs/>
          <w:i w:val="false"/>
          <w:iCs w:val="false"/>
          <w:color w:val="000080"/>
          <w:sz w:val="36"/>
          <w:szCs w:val="36"/>
          <w:u w:val="none"/>
        </w:rPr>
        <w:t>MARZ</w:t>
      </w:r>
      <w:r>
        <w:rPr>
          <w:rFonts w:ascii="Roboto Slab" w:hAnsi="Roboto Slab"/>
          <w:b/>
          <w:bCs/>
          <w:i w:val="false"/>
          <w:iCs w:val="false"/>
          <w:color w:val="000080"/>
          <w:sz w:val="36"/>
          <w:szCs w:val="36"/>
          <w:u w:val="none"/>
        </w:rPr>
        <w:t>O 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SECRETARÍA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2021/3374P. LECTURA Y APROBACIÓN, SI PROCEDE, DEL BORRADOR DE ACTA DE LA SESIÓN ANTERIOR, CELEBRADA EL DÍA 22 DE FEBRERO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por el Sr. Alcalde del borrador de acta de la sesión anterior, celebrada el día 22 de febrero de 2021, el mismo es aprobado en sus literales términos,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2.- CULTURA.</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2021/3562N. APOYO INSTITUCIONAL A LA ASOCIACIÓN LA SALLE, PARA LA DESIGNACIÓN DEL AUTO DE LOS REYES MAGOS, COMO BIEN INMATERIAL DE INTERÉS CULTURAL.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de apoyo institucional a la Asociación La Salle, para la designación del “Auto de los Reyes Magos, magna cabalgata”, como Bien Inmaterial de Interés Cultural,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3.- SECRETARÍA GENERAL.</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2021/2777D. FIESTAS LOCALES 2022.</w:t>
      </w:r>
    </w:p>
    <w:p>
      <w:pPr>
        <w:pStyle w:val="Normal"/>
        <w:jc w:val="left"/>
        <w:rPr/>
      </w:pPr>
      <w:r>
        <w:rPr>
          <w:rFonts w:eastAsia="Times New Roman" w:cs="Calibri" w:ascii="IBM Plex Sans" w:hAnsi="IBM Plex Sans"/>
          <w:b w:val="false"/>
          <w:bCs w:val="false"/>
          <w:i w:val="false"/>
          <w:iCs w:val="false"/>
          <w:color w:val="000000"/>
          <w:kern w:val="2"/>
          <w:sz w:val="22"/>
          <w:szCs w:val="22"/>
          <w:u w:val="none"/>
          <w:lang w:val="es-ES" w:eastAsia="ar-SA" w:bidi="ar-SA"/>
        </w:rPr>
        <w:t>S</w:t>
      </w:r>
      <w:r>
        <w:rPr>
          <w:rFonts w:ascii="IBM Plex Sans" w:hAnsi="IBM Plex Sans"/>
          <w:b w:val="false"/>
          <w:bCs w:val="false"/>
          <w:i w:val="false"/>
          <w:iCs w:val="false"/>
          <w:color w:val="000000"/>
          <w:sz w:val="22"/>
          <w:szCs w:val="22"/>
          <w:u w:val="none"/>
        </w:rPr>
        <w:t>e da cuenta de que, a la vista del escrito de la Dirección General de Trabajo, de la Consejería de Economía, Conocimiento y Empleo, del Gobierno de Canarias, de fecha 25 de febrero de 2021, registro de entrada nº 3845, se eleva por la Alcaldía, propuesta al Pleno corporativo, para su aprobación, si procede, de los siguientes días como festivos locales para el 2022: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Jueves, 20 de enero de 2022 (San Sebastián).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Jueves, 3 de marzo de 2022 (Carnaval).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las fiestas locales 2022,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4.- CONCEJALÍAS.</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2020/12766V. CONVENIO DE COLABORACIÓN PARA EL DESARROLLO COORDINADO DEL SISTEMA DE INFORMACIÓN TERRITORIAL DE LA COMUNIDAD AUTÓNOMA DE CANARIAS (SITCAN).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adhesión al convenio de colaboración entre GRAFCAN y FECAM, firmado el 4 de noviembre de 2020, para el desarrollo coordinado del sistema de información territorial de la Comunidad Autónoma de Canarias (SITCAN), en el ámbito de los municipios de Canarias, periodo 2021-2024,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eastAsia="Times New Roman" w:cs="Verdana"/>
          <w:lang w:eastAsia="ar-SA"/>
        </w:rPr>
      </w:pPr>
      <w:r>
        <w:rPr>
          <w:rFonts w:ascii="IBM Plex Sans" w:hAnsi="IBM Plex Sans"/>
          <w:b/>
          <w:bCs/>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5.- ESTADÍSTICA.</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2020/13533W. DACIÓN DE CUENTA CIFRAS DE POBLACIÓN A 1 DE ENERO DE 2020.</w:t>
      </w:r>
    </w:p>
    <w:p>
      <w:pPr>
        <w:pStyle w:val="Normal"/>
        <w:jc w:val="left"/>
        <w:rPr>
          <w:rFonts w:ascii="IBM Plex Sans" w:hAnsi="IBM Plex Sans"/>
          <w:b w:val="false"/>
          <w:b w:val="false"/>
          <w:bCs w:val="false"/>
          <w:i w:val="false"/>
          <w:i w:val="false"/>
          <w:iCs w:val="false"/>
          <w:color w:val="000000"/>
          <w:sz w:val="22"/>
          <w:szCs w:val="22"/>
          <w:u w:val="none"/>
        </w:rPr>
      </w:pPr>
      <w:r>
        <w:rPr>
          <w:rFonts w:eastAsia="Times New Roman" w:cs="Verdana" w:ascii="IBM Plex Sans" w:hAnsi="IBM Plex Sans"/>
          <w:b w:val="false"/>
          <w:bCs w:val="false"/>
          <w:i w:val="false"/>
          <w:iCs w:val="false"/>
          <w:color w:val="000000"/>
          <w:sz w:val="22"/>
          <w:szCs w:val="22"/>
          <w:u w:val="none"/>
          <w:lang w:eastAsia="ar-SA"/>
        </w:rPr>
        <w:t>El Sr. Alcalde da cuenta al Pleno, para su conocimiento, del dictamen de la Comisión Informativa de Hacienda, Especial de Cuentas y Administración General, celebrada el día 22 de marzo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Una vez finalizado el procedimiento para la obtención de la propuesta de cifras oficiales de población previsto en la Resolución de 20 de julio de 2018, de la Presidenta del Instituto Nacional de Estadística y del Director General de Cooperación Autonómica y Local, la cifra para nuestro municipio que ha sido elevada al Gobierno a los efectos de su aprobación, resultante de la revisión del Padrón municipal de nuestro Municipio referida al 1 de enero de 2020, es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TREINTA Y UN MIL NOVECIENTOS CATORCE (31.914).</w:t>
      </w:r>
    </w:p>
    <w:p>
      <w:pPr>
        <w:pStyle w:val="Normal"/>
        <w:jc w:val="left"/>
        <w:rPr>
          <w:rFonts w:eastAsia="Verdana" w:cs="Verdana"/>
          <w:lang w:eastAsia="ar-SA"/>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INFORMÁTICA.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2020/14397S. ADHESIÓN A LOS SERVICIOS DEL GOBIERNO DE CANARIAS DE CERTIFICACIÓN Y FIRMA.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adhesión al contrato administrativo del servicio de certificación y firma electrónica del Gobierno de Canarias, adjudicado a la empresa FirmaProfesional, SA,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INTERVENCIÓN.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2021/3554G. DACIÓN DE CUENTA INFORME DE FISCALIZACIÓN DE LA GESTIÓN  DE RESIDUOS SÓLIDOS URBANOS, EJERCICIO 2018.</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da cuenta.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8.- INTERVENCIÓN.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2021/3560X. DACIÓN DE CUENTA INFORME FISCALIZACIÓN DEL GRADO DE CUMPLIMIENTO DE LAS RECOMENDACIONES DE LA AUDIENCIA DE CUENTAS, EJERCICIOS 2016 Y 2017.</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da cuenta.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9.- INTERVENCIÓN.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2019/6509W. DACIÓN DE CUENTA INFORME DEFINITIVO FISCALIZACIÓN CUENTA GENERAL, EJERCICIO 2018.</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da cuenta.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Verdana" w:cs="Verdana" w:ascii="IBM Plex Sans" w:hAnsi="IBM Plex Sans"/>
          <w:b/>
          <w:bCs/>
          <w:i w:val="false"/>
          <w:iCs w:val="false"/>
          <w:color w:val="000000"/>
          <w:sz w:val="22"/>
          <w:szCs w:val="22"/>
          <w:u w:val="none"/>
          <w:lang w:eastAsia="ar-SA"/>
        </w:rPr>
        <w:t>10.- INTERVENCIÓN.</w:t>
      </w:r>
    </w:p>
    <w:p>
      <w:pPr>
        <w:pStyle w:val="Normal"/>
        <w:jc w:val="left"/>
        <w:rPr>
          <w:rFonts w:ascii="IBM Plex Sans" w:hAnsi="IBM Plex Sans"/>
          <w:b/>
          <w:b/>
          <w:bCs/>
          <w:i w:val="false"/>
          <w:i w:val="false"/>
          <w:iCs w:val="false"/>
          <w:color w:val="000000"/>
          <w:sz w:val="22"/>
          <w:szCs w:val="22"/>
          <w:u w:val="none"/>
        </w:rPr>
      </w:pPr>
      <w:r>
        <w:rPr>
          <w:rFonts w:eastAsia="Verdana" w:cs="Verdana" w:ascii="IBM Plex Sans" w:hAnsi="IBM Plex Sans"/>
          <w:b/>
          <w:bCs/>
          <w:i w:val="false"/>
          <w:iCs w:val="false"/>
          <w:color w:val="000000"/>
          <w:sz w:val="22"/>
          <w:szCs w:val="22"/>
          <w:u w:val="none"/>
          <w:lang w:eastAsia="ar-SA"/>
        </w:rPr>
        <w:t>NÚMERO: 2019/10109d. MODIFICACIÓN ORDENANZA FISCAL IM.01 IBI.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aprobación inicial de la modificación de la Ordenanza Fiscal IM.01.- IBI,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11.- INTERVENCIÓN.</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2021/3748Z. MODIFICACIÓN DE LOS PORCENTAJES PREVISTOS EN EL ART. 174.3 TRLRHL, PARA LA EJECUCIÓN DE LA OBRA “CENTRO CULTURAL DEL CRUCE DE ARINAGA”.</w:t>
      </w:r>
    </w:p>
    <w:p>
      <w:pPr>
        <w:pStyle w:val="Normal"/>
        <w:jc w:val="left"/>
        <w:rPr>
          <w:rFonts w:ascii="IBM Plex Sans" w:hAnsi="IBM Plex Sans"/>
          <w:b w:val="false"/>
          <w:b w:val="false"/>
          <w:bCs w:val="false"/>
          <w:i w:val="false"/>
          <w:i w:val="false"/>
          <w:iCs w:val="false"/>
          <w:color w:val="000000"/>
          <w:sz w:val="22"/>
          <w:szCs w:val="22"/>
          <w:u w:val="none"/>
        </w:rPr>
      </w:pPr>
      <w:r>
        <w:rPr>
          <w:rFonts w:eastAsia="Times New Roman" w:cs="Verdana" w:ascii="IBM Plex Sans" w:hAnsi="IBM Plex Sans"/>
          <w:b w:val="false"/>
          <w:bCs w:val="false"/>
          <w:i w:val="false"/>
          <w:iCs w:val="false"/>
          <w:color w:val="000000"/>
          <w:sz w:val="22"/>
          <w:szCs w:val="22"/>
          <w:u w:val="none"/>
          <w:lang w:eastAsia="ar-SA"/>
        </w:rPr>
        <w:t xml:space="preserve">Sometido a votación el punto referente a la aprobación de la </w:t>
      </w:r>
      <w:r>
        <w:rPr>
          <w:rFonts w:eastAsia="Verdana-Bold" w:cs="Verdana" w:ascii="IBM Plex Sans" w:hAnsi="IBM Plex Sans"/>
          <w:b w:val="false"/>
          <w:bCs w:val="false"/>
          <w:i w:val="false"/>
          <w:iCs w:val="false"/>
          <w:color w:val="000000"/>
          <w:sz w:val="22"/>
          <w:szCs w:val="22"/>
          <w:u w:val="none"/>
          <w:lang w:eastAsia="ar-SA"/>
        </w:rPr>
        <w:t xml:space="preserve">modificación de los porcentajes previstos en el artículo 174.3 del Real Decreto Legislativo 2/2004, de 5 de marzo por el que se aprueba el Texto Refundido de la Ley Reguladora de Haciendas Locales (TRLRHL) para la ejecución de la obra CENTRO CULTURAL DE CRUCE DE ARINAGA, </w:t>
      </w:r>
      <w:r>
        <w:rPr>
          <w:rFonts w:eastAsia="Times New Roman" w:cs="Verdana" w:ascii="IBM Plex Sans" w:hAnsi="IBM Plex Sans"/>
          <w:b w:val="false"/>
          <w:bCs w:val="false"/>
          <w:i w:val="false"/>
          <w:iCs w:val="false"/>
          <w:color w:val="000000"/>
          <w:sz w:val="22"/>
          <w:szCs w:val="22"/>
          <w:u w:val="none"/>
          <w:lang w:eastAsia="ar-SA"/>
        </w:rPr>
        <w:t>el mismo es aprobado con dieciséis votos a favor (R</w:t>
      </w:r>
      <w:r>
        <w:rPr>
          <w:rFonts w:eastAsia="Times New Roman" w:cs="Verdana" w:ascii="IBM Plex Sans" w:hAnsi="IBM Plex Sans"/>
          <w:b w:val="false"/>
          <w:bCs w:val="false"/>
          <w:i w:val="false"/>
          <w:iCs w:val="false"/>
          <w:color w:val="000000"/>
          <w:sz w:val="22"/>
          <w:szCs w:val="22"/>
          <w:u w:val="none"/>
          <w:lang w:eastAsia="ar-SA"/>
        </w:rPr>
        <w:t xml:space="preserve">oque </w:t>
      </w:r>
      <w:r>
        <w:rPr>
          <w:rFonts w:eastAsia="Times New Roman" w:cs="Verdana" w:ascii="IBM Plex Sans" w:hAnsi="IBM Plex Sans"/>
          <w:b w:val="false"/>
          <w:bCs w:val="false"/>
          <w:i w:val="false"/>
          <w:iCs w:val="false"/>
          <w:color w:val="000000"/>
          <w:sz w:val="22"/>
          <w:szCs w:val="22"/>
          <w:u w:val="none"/>
          <w:lang w:eastAsia="ar-SA"/>
        </w:rPr>
        <w:t>A</w:t>
      </w:r>
      <w:r>
        <w:rPr>
          <w:rFonts w:eastAsia="Times New Roman" w:cs="Verdana" w:ascii="IBM Plex Sans" w:hAnsi="IBM Plex Sans"/>
          <w:b w:val="false"/>
          <w:bCs w:val="false"/>
          <w:i w:val="false"/>
          <w:iCs w:val="false"/>
          <w:color w:val="000000"/>
          <w:sz w:val="22"/>
          <w:szCs w:val="22"/>
          <w:u w:val="none"/>
          <w:lang w:eastAsia="ar-SA"/>
        </w:rPr>
        <w:t>guayro</w:t>
      </w:r>
      <w:r>
        <w:rPr>
          <w:rFonts w:eastAsia="Times New Roman" w:cs="Verdana" w:ascii="IBM Plex Sans" w:hAnsi="IBM Plex Sans"/>
          <w:b w:val="false"/>
          <w:bCs w:val="false"/>
          <w:i w:val="false"/>
          <w:iCs w:val="false"/>
          <w:color w:val="000000"/>
          <w:sz w:val="22"/>
          <w:szCs w:val="22"/>
          <w:u w:val="none"/>
          <w:lang w:eastAsia="ar-SA"/>
        </w:rPr>
        <w:t xml:space="preserve">) y cinco abstenciones (PSOE, Grupo Mixto: Cs y CC).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12.- SECRETARÍA GENERAL.</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2021/3583X. MOCIÓN PSOE LEY DE IGUALDAD DE TRATO Y NO DISCRIMINACIÓN.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moción del PSOE sobre la Ley de Igualdad de trato y no discriminación, el mismo es aprobado por unanimidad de los veintiún asistentes.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13.- SECRETARÍA GENERAL.</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2021/3574R. MOCIÓN PSOE SENDERO AZUL EN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w:t>
      </w:r>
      <w:r>
        <w:rPr>
          <w:rFonts w:ascii="IBM Plex Sans" w:hAnsi="IBM Plex Sans"/>
          <w:b w:val="false"/>
          <w:bCs w:val="false"/>
          <w:i w:val="false"/>
          <w:iCs w:val="false"/>
          <w:color w:val="000000"/>
          <w:sz w:val="22"/>
          <w:szCs w:val="22"/>
          <w:u w:val="none"/>
        </w:rPr>
        <w:t xml:space="preserve">ometido a votación el punto referente a la moción del PSOE sobre sendero azul en Arinaga, el mismo es aprobado por unanimidad de los veintiún asistentes.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14.- SECRETARÍA GENERAL.</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 xml:space="preserve">NÚMERO: 2021/3599A. MOCIÓN ROQUE AGUAYRO SOBRE FIBRA ÓPTICA EN LOS BARRIOS DE LA BANDA, </w:t>
      </w:r>
      <w:r>
        <w:rPr>
          <w:rFonts w:eastAsia="Times New Roman" w:cs="Verdana" w:ascii="IBM Plex Sans" w:hAnsi="IBM Plex Sans"/>
          <w:b/>
          <w:bCs/>
          <w:i w:val="false"/>
          <w:iCs w:val="false"/>
          <w:color w:val="000000"/>
          <w:sz w:val="22"/>
          <w:szCs w:val="22"/>
          <w:u w:val="none"/>
          <w:lang w:eastAsia="ar-SA"/>
        </w:rPr>
        <w:t>LOS</w:t>
      </w:r>
      <w:r>
        <w:rPr>
          <w:rFonts w:eastAsia="Times New Roman" w:cs="Verdana" w:ascii="IBM Plex Sans" w:hAnsi="IBM Plex Sans"/>
          <w:b/>
          <w:bCs/>
          <w:i w:val="false"/>
          <w:iCs w:val="false"/>
          <w:color w:val="000000"/>
          <w:sz w:val="22"/>
          <w:szCs w:val="22"/>
          <w:u w:val="none"/>
          <w:lang w:eastAsia="ar-SA"/>
        </w:rPr>
        <w:t xml:space="preserve"> CORRALIL</w:t>
      </w:r>
      <w:r>
        <w:rPr>
          <w:rFonts w:eastAsia="Times New Roman" w:cs="Verdana" w:ascii="IBM Plex Sans" w:hAnsi="IBM Plex Sans"/>
          <w:b/>
          <w:bCs/>
          <w:i w:val="false"/>
          <w:iCs w:val="false"/>
          <w:color w:val="000000"/>
          <w:sz w:val="22"/>
          <w:szCs w:val="22"/>
          <w:u w:val="none"/>
          <w:lang w:eastAsia="ar-SA"/>
        </w:rPr>
        <w:t>L</w:t>
      </w:r>
      <w:r>
        <w:rPr>
          <w:rFonts w:eastAsia="Times New Roman" w:cs="Verdana" w:ascii="IBM Plex Sans" w:hAnsi="IBM Plex Sans"/>
          <w:b/>
          <w:bCs/>
          <w:i w:val="false"/>
          <w:iCs w:val="false"/>
          <w:color w:val="000000"/>
          <w:sz w:val="22"/>
          <w:szCs w:val="22"/>
          <w:u w:val="none"/>
          <w:lang w:eastAsia="ar-SA"/>
        </w:rPr>
        <w:t>OS Y TEMISAS.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Sometido a votación el punto referente a la moción del Grupo Roque Aguayro sobre fibra óptica en los barrios de La Banda, </w:t>
      </w:r>
      <w:r>
        <w:rPr>
          <w:rFonts w:ascii="IBM Plex Sans" w:hAnsi="IBM Plex Sans"/>
          <w:b w:val="false"/>
          <w:bCs w:val="false"/>
          <w:i w:val="false"/>
          <w:iCs w:val="false"/>
          <w:color w:val="000000"/>
          <w:sz w:val="22"/>
          <w:szCs w:val="22"/>
          <w:u w:val="none"/>
        </w:rPr>
        <w:t xml:space="preserve">Los </w:t>
      </w:r>
      <w:r>
        <w:rPr>
          <w:rFonts w:ascii="IBM Plex Sans" w:hAnsi="IBM Plex Sans"/>
          <w:b w:val="false"/>
          <w:bCs w:val="false"/>
          <w:i w:val="false"/>
          <w:iCs w:val="false"/>
          <w:color w:val="000000"/>
          <w:sz w:val="22"/>
          <w:szCs w:val="22"/>
          <w:u w:val="none"/>
        </w:rPr>
        <w:t xml:space="preserve">Corralillos y Temisas, el mismo es aprobado por unanimidad de los veintiún asistentes.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15.- SECRETARÍA GENERAL.</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2021/3618E. MOCIÓN ROQUE AGUAYRO EN RELACIÓN  A LA FIGURA DEL SEPE COMO SEGUNDO PAGADOR.</w:t>
      </w:r>
    </w:p>
    <w:p>
      <w:pPr>
        <w:pStyle w:val="Normal"/>
        <w:jc w:val="left"/>
        <w:rPr>
          <w:rFonts w:ascii="IBM Plex Sans" w:hAnsi="IBM Plex Sans"/>
          <w:b w:val="false"/>
          <w:b w:val="false"/>
          <w:bCs w:val="false"/>
          <w:i w:val="false"/>
          <w:i w:val="false"/>
          <w:iCs w:val="false"/>
          <w:color w:val="000000"/>
          <w:sz w:val="22"/>
          <w:szCs w:val="22"/>
          <w:u w:val="none"/>
        </w:rPr>
      </w:pPr>
      <w:r>
        <w:rPr>
          <w:rFonts w:eastAsia="Times New Roman" w:cs="Verdana" w:ascii="IBM Plex Sans" w:hAnsi="IBM Plex Sans"/>
          <w:b w:val="false"/>
          <w:bCs w:val="false"/>
          <w:i w:val="false"/>
          <w:iCs w:val="false"/>
          <w:color w:val="000000"/>
          <w:sz w:val="22"/>
          <w:szCs w:val="22"/>
          <w:u w:val="none"/>
          <w:lang w:eastAsia="ar-SA"/>
        </w:rPr>
        <w:t>Sometido a votación el punto referente a la moción de Roque Aguayro en relación a la figura del SEPE como segundo pagador,  el mismo es aprobado con dieciocho votos a favor (R</w:t>
      </w:r>
      <w:r>
        <w:rPr>
          <w:rFonts w:eastAsia="Times New Roman" w:cs="Verdana" w:ascii="IBM Plex Sans" w:hAnsi="IBM Plex Sans"/>
          <w:b w:val="false"/>
          <w:bCs w:val="false"/>
          <w:i w:val="false"/>
          <w:iCs w:val="false"/>
          <w:color w:val="000000"/>
          <w:sz w:val="22"/>
          <w:szCs w:val="22"/>
          <w:u w:val="none"/>
          <w:lang w:eastAsia="ar-SA"/>
        </w:rPr>
        <w:t xml:space="preserve">oque </w:t>
      </w:r>
      <w:r>
        <w:rPr>
          <w:rFonts w:eastAsia="Times New Roman" w:cs="Verdana" w:ascii="IBM Plex Sans" w:hAnsi="IBM Plex Sans"/>
          <w:b w:val="false"/>
          <w:bCs w:val="false"/>
          <w:i w:val="false"/>
          <w:iCs w:val="false"/>
          <w:color w:val="000000"/>
          <w:sz w:val="22"/>
          <w:szCs w:val="22"/>
          <w:u w:val="none"/>
          <w:lang w:eastAsia="ar-SA"/>
        </w:rPr>
        <w:t>A</w:t>
      </w:r>
      <w:r>
        <w:rPr>
          <w:rFonts w:eastAsia="Times New Roman" w:cs="Verdana" w:ascii="IBM Plex Sans" w:hAnsi="IBM Plex Sans"/>
          <w:b w:val="false"/>
          <w:bCs w:val="false"/>
          <w:i w:val="false"/>
          <w:iCs w:val="false"/>
          <w:color w:val="000000"/>
          <w:sz w:val="22"/>
          <w:szCs w:val="22"/>
          <w:u w:val="none"/>
          <w:lang w:eastAsia="ar-SA"/>
        </w:rPr>
        <w:t>guayro</w:t>
      </w:r>
      <w:r>
        <w:rPr>
          <w:rFonts w:eastAsia="Times New Roman" w:cs="Verdana" w:ascii="IBM Plex Sans" w:hAnsi="IBM Plex Sans"/>
          <w:b w:val="false"/>
          <w:bCs w:val="false"/>
          <w:i w:val="false"/>
          <w:iCs w:val="false"/>
          <w:color w:val="000000"/>
          <w:sz w:val="22"/>
          <w:szCs w:val="22"/>
          <w:u w:val="none"/>
          <w:lang w:eastAsia="ar-SA"/>
        </w:rPr>
        <w:t>, Grupo Mixto: Cs y CC) y tres en contra (PSOE).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16.- DACIÓN DE CUENTA DECRETOS DE LA ALCALDÍA, ACTAS DE LA JUNTA DE GOBIERNO LOCAL Y ACTAS DE LA JUNTA GENERAL DE LA MANCOMUNIDAD.</w:t>
      </w:r>
    </w:p>
    <w:p>
      <w:pPr>
        <w:pStyle w:val="Normal"/>
        <w:jc w:val="left"/>
        <w:rPr>
          <w:rFonts w:ascii="IBM Plex Sans" w:hAnsi="IBM Plex Sans"/>
          <w:b w:val="false"/>
          <w:b w:val="false"/>
          <w:bCs w:val="false"/>
          <w:i w:val="false"/>
          <w:i w:val="false"/>
          <w:iCs w:val="false"/>
          <w:color w:val="000000"/>
          <w:sz w:val="22"/>
          <w:szCs w:val="22"/>
          <w:u w:val="none"/>
        </w:rPr>
      </w:pPr>
      <w:r>
        <w:rPr>
          <w:rFonts w:eastAsia="IBM Plex Sans" w:cs="Verdana" w:ascii="IBM Plex Sans" w:hAnsi="IBM Plex Sans"/>
          <w:b w:val="false"/>
          <w:bCs w:val="false"/>
          <w:i w:val="false"/>
          <w:iCs w:val="false"/>
          <w:color w:val="000000"/>
          <w:sz w:val="22"/>
          <w:szCs w:val="22"/>
          <w:u w:val="none"/>
        </w:rPr>
        <w:t>El Sr. Alcalde</w:t>
      </w:r>
      <w:r>
        <w:rPr>
          <w:rFonts w:eastAsia="Verdana" w:cs="Verdana" w:ascii="IBM Plex Sans" w:hAnsi="IBM Plex Sans"/>
          <w:b w:val="false"/>
          <w:bCs w:val="false"/>
          <w:i w:val="false"/>
          <w:iCs w:val="false"/>
          <w:color w:val="000000"/>
          <w:sz w:val="22"/>
          <w:szCs w:val="22"/>
          <w:u w:val="none"/>
        </w:rPr>
        <w:t xml:space="preserve"> da cuenta de las actas de la Junta de Gobierno Local, celebradas desde el 8 de febrero de 2021 hasta el 15 de marzo de 2021, y de los Decretos de la Alcaldía desde el 2021/243 al 2021/653. No hubo actas de la Junta General de la Mancomunidad.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17.- ASUNTOS DE LA PRESIDENCIA: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17A.- VIVIENDA Y PROMOCIÓN DEL SUELO.</w:t>
      </w:r>
    </w:p>
    <w:p>
      <w:pPr>
        <w:pStyle w:val="Normal"/>
        <w:jc w:val="left"/>
        <w:rPr>
          <w:rFonts w:ascii="IBM Plex Sans" w:hAnsi="IBM Plex Sans"/>
          <w:b/>
          <w:b/>
          <w:bCs/>
          <w:i w:val="false"/>
          <w:i w:val="false"/>
          <w:iCs w:val="false"/>
          <w:color w:val="000000"/>
          <w:sz w:val="22"/>
          <w:szCs w:val="22"/>
          <w:u w:val="none"/>
        </w:rPr>
      </w:pPr>
      <w:r>
        <w:rPr>
          <w:rFonts w:eastAsia="Times New Roman" w:cs="Verdana" w:ascii="IBM Plex Sans" w:hAnsi="IBM Plex Sans"/>
          <w:b/>
          <w:bCs/>
          <w:i w:val="false"/>
          <w:iCs w:val="false"/>
          <w:color w:val="000000"/>
          <w:sz w:val="22"/>
          <w:szCs w:val="22"/>
          <w:u w:val="none"/>
          <w:lang w:eastAsia="ar-SA"/>
        </w:rPr>
        <w:t>NÚMERO: 2019/7316G. PRIMERA ADENDA, CONVENIO DE COLABORACIÓN  ENTRE EL CONSORCIO DE VIVIENDAS Y EL AYUNTAMIENTO PARA LA GESTIÓN DE SUBVENCIONES DESTINADAS A LA EJECUCIÓN DE ACTUACIONES DE MEJORA DE ACCESIBILIDAD Y SUPRESIÓN BARRERAS FÍSICAS O DE LA COMUNICACIÓN EN VIVIENDAS DE PERSONAS EN SITUACIÓN DE VULNERABILIDAD, 2019.</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Sometido a votación el punto referente a la aprobación del borrador de la primera Adenda de modificación del convenio de colaboración suscrito entre el Consorcio de Viviendas de Gran Canaria y el Ayuntamiento de la Villa de Agüimes, para la gestión de las subvenciones destinadas a la ejecución de actuaciones que tengan como finalidad la mejora de la accesibilidad y la supresión de barreras físicas o de la comunicación, en viviendas de personas en situación de vulnerabilidad, ejercicio 2019, el mismo es aprobado por unanimidad de los veintiún asistentes.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Bookman Old Style">
    <w:charset w:val="00"/>
    <w:family w:val="roman"/>
    <w:pitch w:val="variable"/>
  </w:font>
  <w:font w:name="Candara">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1"/>
    <w:family w:val="auto"/>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Rubrica">
    <w:name w:val="rubrica"/>
    <w:qFormat/>
    <w:rPr>
      <w:rFonts w:eastAsia="Times New Roman"/>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19z0">
    <w:name w:val="WW8Num19z0"/>
    <w:qFormat/>
    <w:rPr>
      <w:b/>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suppressAutoHyphens w:val="true"/>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uppressAutoHyphens w:val="true"/>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uppressAutoHyphens w:val="true"/>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57</TotalTime>
  <Application>LibreOffice/6.4.3.2$Windows_X86_64 LibreOffice_project/747b5d0ebf89f41c860ec2a39efd7cb15b54f2d8</Application>
  <Pages>4</Pages>
  <Words>1152</Words>
  <Characters>6055</Characters>
  <CharactersWithSpaces>7156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2021-05-05T19:03:55Z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