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rFonts w:ascii="Roboto Slab" w:hAnsi="Roboto Slab" w:cs="Roboto Slab"/>
          <w:b/>
          <w:b/>
          <w:bCs/>
          <w:i w:val="false"/>
          <w:i w:val="false"/>
          <w:iCs w:val="false"/>
          <w:color w:val="000080"/>
          <w:sz w:val="36"/>
          <w:szCs w:val="36"/>
          <w:u w:val="none"/>
          <w:lang w:val="es-ES" w:eastAsia="en-US" w:bidi="ar-SA"/>
        </w:rPr>
      </w:pPr>
      <w:r>
        <w:rPr>
          <w:rFonts w:cs="Roboto Slab" w:ascii="Roboto Slab" w:hAnsi="Roboto Slab"/>
          <w:b/>
          <w:bCs/>
          <w:i w:val="false"/>
          <w:iCs w:val="false"/>
          <w:color w:val="000080"/>
          <w:sz w:val="36"/>
          <w:szCs w:val="36"/>
          <w:u w:val="none"/>
          <w:lang w:val="es-ES" w:eastAsia="en-US" w:bidi="ar-SA"/>
        </w:rPr>
        <w:t>ACUERDOS PLENO</w:t>
      </w:r>
    </w:p>
    <w:p>
      <w:pPr>
        <w:pStyle w:val="Normal"/>
        <w:widowControl/>
        <w:autoSpaceDE w:val="true"/>
        <w:jc w:val="left"/>
        <w:rPr/>
      </w:pPr>
      <w:r>
        <w:rPr>
          <w:rFonts w:eastAsia="Times New Roman" w:cs="Roboto Slab" w:ascii="Roboto Slab" w:hAnsi="Roboto Slab"/>
          <w:b/>
          <w:bCs/>
          <w:i w:val="false"/>
          <w:iCs w:val="false"/>
          <w:color w:val="000080"/>
          <w:kern w:val="2"/>
          <w:sz w:val="36"/>
          <w:szCs w:val="36"/>
          <w:u w:val="none"/>
          <w:lang w:val="es-ES" w:eastAsia="ar-SA" w:bidi="ar-SA"/>
        </w:rPr>
        <w:t>TREINTA Y UNO</w:t>
      </w:r>
      <w:r>
        <w:rPr>
          <w:rFonts w:cs="Roboto Slab" w:ascii="Roboto Slab" w:hAnsi="Roboto Slab"/>
          <w:b/>
          <w:bCs/>
          <w:i w:val="false"/>
          <w:iCs w:val="false"/>
          <w:color w:val="000080"/>
          <w:sz w:val="36"/>
          <w:szCs w:val="36"/>
          <w:u w:val="none"/>
        </w:rPr>
        <w:t xml:space="preserve"> DE </w:t>
      </w:r>
      <w:r>
        <w:rPr>
          <w:rFonts w:cs="Roboto Slab" w:ascii="Roboto Slab" w:hAnsi="Roboto Slab"/>
          <w:b/>
          <w:bCs/>
          <w:i w:val="false"/>
          <w:iCs w:val="false"/>
          <w:color w:val="000080"/>
          <w:sz w:val="36"/>
          <w:szCs w:val="36"/>
          <w:u w:val="none"/>
        </w:rPr>
        <w:t>ENERO</w:t>
      </w:r>
      <w:r>
        <w:rPr>
          <w:rFonts w:cs="Roboto Slab" w:ascii="Roboto Slab" w:hAnsi="Roboto Slab"/>
          <w:b/>
          <w:bCs/>
          <w:i w:val="false"/>
          <w:iCs w:val="false"/>
          <w:color w:val="000080"/>
          <w:sz w:val="36"/>
          <w:szCs w:val="36"/>
          <w:u w:val="none"/>
        </w:rPr>
        <w:t xml:space="preserve"> DE DOS MIL VEINTI</w:t>
      </w:r>
      <w:r>
        <w:rPr>
          <w:rFonts w:cs="Roboto Slab" w:ascii="Roboto Slab" w:hAnsi="Roboto Slab"/>
          <w:b/>
          <w:bCs/>
          <w:i w:val="false"/>
          <w:iCs w:val="false"/>
          <w:color w:val="000080"/>
          <w:sz w:val="36"/>
          <w:szCs w:val="36"/>
          <w:u w:val="none"/>
        </w:rPr>
        <w:t>DÓS</w:t>
      </w:r>
    </w:p>
    <w:p>
      <w:pPr>
        <w:pStyle w:val="Normal"/>
        <w:widowControl/>
        <w:autoSpaceDE w:val="true"/>
        <w:jc w:val="left"/>
        <w:rPr>
          <w:rFonts w:ascii="Roboto Slab" w:hAnsi="Roboto Slab" w:cs="Roboto Slab"/>
          <w:b/>
          <w:b/>
          <w:bCs/>
          <w:i w:val="false"/>
          <w:i w:val="false"/>
          <w:iCs w:val="false"/>
          <w:color w:val="000080"/>
          <w:sz w:val="36"/>
          <w:szCs w:val="36"/>
          <w:u w:val="none"/>
          <w:lang w:eastAsia="en-US" w:bidi="ar-SA"/>
        </w:rPr>
      </w:pPr>
      <w:r>
        <w:rPr>
          <w:rFonts w:cs="Roboto Slab" w:ascii="Roboto Slab" w:hAnsi="Roboto Slab"/>
          <w:b/>
          <w:bCs/>
          <w:i w:val="false"/>
          <w:iCs w:val="false"/>
          <w:color w:val="000080"/>
          <w:sz w:val="36"/>
          <w:szCs w:val="36"/>
          <w:u w:val="none"/>
          <w:lang w:eastAsia="en-US" w:bidi="ar-SA"/>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SECRETARÍA GENERAL.</w:t>
      </w:r>
    </w:p>
    <w:p>
      <w:pPr>
        <w:pStyle w:val="Normal"/>
        <w:jc w:val="left"/>
        <w:rPr>
          <w:rFonts w:ascii="IBM Plex Sans" w:hAnsi="IBM Plex Sans" w:cs="Times New Roman"/>
          <w:b/>
          <w:b/>
          <w:bCs/>
          <w:i w:val="false"/>
          <w:i w:val="false"/>
          <w:iCs w:val="false"/>
          <w:color w:val="000000"/>
          <w:sz w:val="22"/>
          <w:szCs w:val="22"/>
          <w:u w:val="none"/>
          <w:lang w:eastAsia="en-US" w:bidi="ar-SA"/>
        </w:rPr>
      </w:pPr>
      <w:r>
        <w:rPr>
          <w:rFonts w:cs="Times New Roman" w:ascii="IBM Plex Sans" w:hAnsi="IBM Plex Sans"/>
          <w:b/>
          <w:bCs/>
          <w:i w:val="false"/>
          <w:iCs w:val="false"/>
          <w:color w:val="000000"/>
          <w:sz w:val="22"/>
          <w:szCs w:val="22"/>
          <w:u w:val="none"/>
          <w:lang w:eastAsia="en-US" w:bidi="ar-SA"/>
        </w:rPr>
        <w:t>NÚMERO: 2022/757E. LECTURA Y APROBACIÓN, SI PROCEDE, DEL BORRADOR DE ACTA DE LA SESIÓN ANTERIOR, CELEBRADA EL DÍA 20 DE DICIEMBRE DE 2021.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Dada cuenta por el Sr. Alcalde del borrador de acta de la sesión anterior, celebrada el día 20 de diciembre de 2021, el mismo es aprobado por unanimidad de los veintiún asistentes.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ÁREA DE EDUCACIÓN.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2022/616L. DECLARACIÓN INSTITUCIONAL DEL 30 DE ENERO “DÍA ESCOLAR POR LA PAZ Y LA NO VIOLENCIA”.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Sometido a votación el punto referente a la declaración institucional sobre el día 30 de enero, día escolar por la paz y la no violencia, el mismo es aprobado por unanimidad de los veintiún asistentes.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cs="Century Gothic"/>
          <w:b/>
          <w:b/>
          <w:bCs/>
          <w:i w:val="false"/>
          <w:i w:val="false"/>
          <w:iCs w:val="false"/>
          <w:color w:val="000000"/>
          <w:sz w:val="22"/>
          <w:szCs w:val="22"/>
          <w:u w:val="none"/>
          <w:lang w:bidi="ar-SA"/>
        </w:rPr>
      </w:pPr>
      <w:r>
        <w:rPr>
          <w:rFonts w:cs="Century Gothic" w:ascii="IBM Plex Sans" w:hAnsi="IBM Plex Sans"/>
          <w:b/>
          <w:bCs/>
          <w:i w:val="false"/>
          <w:iCs w:val="false"/>
          <w:color w:val="000000"/>
          <w:sz w:val="22"/>
          <w:szCs w:val="22"/>
          <w:u w:val="none"/>
          <w:lang w:bidi="ar-SA"/>
        </w:rPr>
        <w:t>3.- SECRETARÍA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2021/15378A. MOCIÓN GRUPO MIXTO (Cs) “PUBLICACIÓN DE LOS DECRETOS DE ALCALDÍA EN LA WEB INSTITUCIONAL DEL AYUNTAMIENTO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Sometido a votación el punto referente a la moción del Grupo Mixto (Cs) sobre publicación de los Decretos de Alcaldía en la web institucional del ayuntamiento de Agüimes, el mismo NO es aprobado, con cinco votos a favor (PSOE, Grupo Mixto: Cs y CC) y dieciséis votos en contra (R</w:t>
      </w:r>
      <w:r>
        <w:rPr>
          <w:rFonts w:ascii="IBM Plex Sans" w:hAnsi="IBM Plex Sans"/>
          <w:b w:val="false"/>
          <w:bCs w:val="false"/>
          <w:i w:val="false"/>
          <w:iCs w:val="false"/>
          <w:color w:val="000000"/>
          <w:sz w:val="22"/>
          <w:szCs w:val="22"/>
          <w:u w:val="none"/>
        </w:rPr>
        <w:t xml:space="preserve">oque </w:t>
      </w:r>
      <w:r>
        <w:rPr>
          <w:rFonts w:ascii="IBM Plex Sans" w:hAnsi="IBM Plex Sans"/>
          <w:b w:val="false"/>
          <w:bCs w:val="false"/>
          <w:i w:val="false"/>
          <w:iCs w:val="false"/>
          <w:color w:val="000000"/>
          <w:sz w:val="22"/>
          <w:szCs w:val="22"/>
          <w:u w:val="none"/>
        </w:rPr>
        <w:t>A</w:t>
      </w:r>
      <w:r>
        <w:rPr>
          <w:rFonts w:ascii="IBM Plex Sans" w:hAnsi="IBM Plex Sans"/>
          <w:b w:val="false"/>
          <w:bCs w:val="false"/>
          <w:i w:val="false"/>
          <w:iCs w:val="false"/>
          <w:color w:val="000000"/>
          <w:sz w:val="22"/>
          <w:szCs w:val="22"/>
          <w:u w:val="none"/>
        </w:rPr>
        <w:t>guayro</w:t>
      </w:r>
      <w:r>
        <w:rPr>
          <w:rFonts w:ascii="IBM Plex Sans" w:hAnsi="IBM Plex Sans"/>
          <w:b w:val="false"/>
          <w:bCs w:val="false"/>
          <w:i w:val="false"/>
          <w:iCs w:val="false"/>
          <w:color w:val="000000"/>
          <w:sz w:val="22"/>
          <w:szCs w:val="22"/>
          <w:u w:val="none"/>
        </w:rPr>
        <w:t>).</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4.- SECRETARÍA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2022/558F. MOCIÓN PSOE “APOYO REFORMA LABORAL”.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Sometido a votación el punto referente a la moción del PSOE de apoyo a la reforma laboral, el mismo es aprobado por unanimidad de los veintiún asistentes.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5.- SECRETARÍA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2022/557Y. MOCIÓN PSOE “PROTECCIÓN Y CONTROL DE COLONIAS FELINAS EN AGÜIMES”.</w:t>
      </w:r>
    </w:p>
    <w:p>
      <w:pPr>
        <w:pStyle w:val="Normal"/>
        <w:jc w:val="left"/>
        <w:rPr>
          <w:rFonts w:ascii="IBM Plex Sans" w:hAnsi="IBM Plex Sans"/>
          <w:b w:val="false"/>
          <w:b w:val="false"/>
          <w:bCs w:val="false"/>
          <w:i w:val="false"/>
          <w:i w:val="false"/>
          <w:iCs w:val="false"/>
          <w:color w:val="000000"/>
          <w:sz w:val="22"/>
          <w:szCs w:val="22"/>
          <w:u w:val="none"/>
        </w:rPr>
      </w:pPr>
      <w:r>
        <w:rPr>
          <w:rFonts w:eastAsia="Times New Roman" w:cs="Arial" w:ascii="IBM Plex Sans" w:hAnsi="IBM Plex Sans"/>
          <w:b w:val="false"/>
          <w:bCs w:val="false"/>
          <w:i w:val="false"/>
          <w:iCs w:val="false"/>
          <w:color w:val="000000"/>
          <w:sz w:val="22"/>
          <w:szCs w:val="22"/>
          <w:u w:val="none"/>
          <w:lang w:bidi="ar-SA"/>
        </w:rPr>
        <w:t>Sometido a votación el punto referente a la moción del PSOE para protección y control de colonias felinas en Agüimes, el mismo NO es aprobado, con cinco votos a favor (PSOE, Grupo Mixto: Cs y CC) y dieciséis en contra (R</w:t>
      </w:r>
      <w:r>
        <w:rPr>
          <w:rFonts w:eastAsia="Times New Roman" w:cs="Arial" w:ascii="IBM Plex Sans" w:hAnsi="IBM Plex Sans"/>
          <w:b w:val="false"/>
          <w:bCs w:val="false"/>
          <w:i w:val="false"/>
          <w:iCs w:val="false"/>
          <w:color w:val="000000"/>
          <w:sz w:val="22"/>
          <w:szCs w:val="22"/>
          <w:u w:val="none"/>
          <w:lang w:bidi="ar-SA"/>
        </w:rPr>
        <w:t xml:space="preserve">oque </w:t>
      </w:r>
      <w:r>
        <w:rPr>
          <w:rFonts w:eastAsia="Times New Roman" w:cs="Arial" w:ascii="IBM Plex Sans" w:hAnsi="IBM Plex Sans"/>
          <w:b w:val="false"/>
          <w:bCs w:val="false"/>
          <w:i w:val="false"/>
          <w:iCs w:val="false"/>
          <w:color w:val="000000"/>
          <w:sz w:val="22"/>
          <w:szCs w:val="22"/>
          <w:u w:val="none"/>
          <w:lang w:bidi="ar-SA"/>
        </w:rPr>
        <w:t>A</w:t>
      </w:r>
      <w:r>
        <w:rPr>
          <w:rFonts w:eastAsia="Times New Roman" w:cs="Arial" w:ascii="IBM Plex Sans" w:hAnsi="IBM Plex Sans"/>
          <w:b w:val="false"/>
          <w:bCs w:val="false"/>
          <w:i w:val="false"/>
          <w:iCs w:val="false"/>
          <w:color w:val="000000"/>
          <w:sz w:val="22"/>
          <w:szCs w:val="22"/>
          <w:u w:val="none"/>
          <w:lang w:bidi="ar-SA"/>
        </w:rPr>
        <w:t>guayro</w:t>
      </w:r>
      <w:r>
        <w:rPr>
          <w:rFonts w:eastAsia="Times New Roman" w:cs="Arial" w:ascii="IBM Plex Sans" w:hAnsi="IBM Plex Sans"/>
          <w:b w:val="false"/>
          <w:bCs w:val="false"/>
          <w:i w:val="false"/>
          <w:iCs w:val="false"/>
          <w:color w:val="000000"/>
          <w:sz w:val="22"/>
          <w:szCs w:val="22"/>
          <w:u w:val="none"/>
          <w:lang w:bidi="ar-SA"/>
        </w:rPr>
        <w:t>).</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6.- DACIÓN DE CUENTA DECRETOS DE LA ALCALDÍA, ACTAS DE LA JUNTA DE GOBIERNO LOCAL Y ACTAS DE LA JUNTA GENERAL DE LA MANCOMUNIDAD.</w:t>
      </w:r>
    </w:p>
    <w:p>
      <w:pPr>
        <w:pStyle w:val="Normal"/>
        <w:jc w:val="left"/>
        <w:rPr>
          <w:rFonts w:ascii="IBM Plex Sans" w:hAnsi="IBM Plex Sans"/>
          <w:b w:val="false"/>
          <w:b w:val="false"/>
          <w:bCs w:val="false"/>
          <w:i w:val="false"/>
          <w:i w:val="false"/>
          <w:iCs w:val="false"/>
          <w:color w:val="000000"/>
          <w:sz w:val="22"/>
          <w:szCs w:val="22"/>
          <w:u w:val="none"/>
        </w:rPr>
      </w:pPr>
      <w:r>
        <w:rPr>
          <w:rFonts w:cs="IBM Plex Sans;Arial" w:ascii="IBM Plex Sans" w:hAnsi="IBM Plex Sans"/>
          <w:b w:val="false"/>
          <w:bCs w:val="false"/>
          <w:i w:val="false"/>
          <w:iCs w:val="false"/>
          <w:color w:val="000000"/>
          <w:sz w:val="22"/>
          <w:szCs w:val="22"/>
          <w:u w:val="none"/>
        </w:rPr>
        <w:t>El Sr. Alcalde</w:t>
      </w:r>
      <w:r>
        <w:rPr>
          <w:rFonts w:cs="Verdana" w:ascii="IBM Plex Sans" w:hAnsi="IBM Plex Sans"/>
          <w:b w:val="false"/>
          <w:bCs w:val="false"/>
          <w:i w:val="false"/>
          <w:iCs w:val="false"/>
          <w:color w:val="000000"/>
          <w:sz w:val="22"/>
          <w:szCs w:val="22"/>
          <w:u w:val="none"/>
        </w:rPr>
        <w:t xml:space="preserve"> da cuenta de las actas de la Junta de Gobierno Local, celebradas desde el 13 de diciembre de 2021 al 30 de diciembre de 2021, y de los Decretos de la Alcaldía desde el 2021/3.288 al 2021/3.506, y desde el 2022/1 al 2022/104.  No hubo actas de la Junta General de la Mancomunidad.</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7.- ASUNTOS DE LA PRESIDENCIA.</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7A.- ADHESIÓN AL PROTOCOLO ENTRE EL GOBIERNO DE CANARIAS Y LA FECAM, PLAN CONCERTADO, EJERCICIO 2022.</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Sometido a votación el punto referente a la adhesión al protocolo entre el Gobierno de Canarias y la FECAM, sobre el plan concertado, ejercicio 2022, el mismo es aprobado por unanimidad de los veintiún asistentes.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Candara">
    <w:charset w:val="00"/>
    <w:family w:val="roman"/>
    <w:pitch w:val="variable"/>
  </w:font>
  <w:font w:name="Bookman Old Style">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swiss"/>
    <w:pitch w:val="variable"/>
  </w:font>
  <w:font w:name="Roboto Slab">
    <w:charset w:val="00"/>
    <w:family w:val="swiss"/>
    <w:pitch w:val="variable"/>
  </w:font>
  <w:font w:name="Roboto Slab">
    <w:charset w:val="00"/>
    <w:family w:val="roman"/>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9z0">
    <w:name w:val="WW8Num19z0"/>
    <w:qFormat/>
    <w:rPr>
      <w:b/>
    </w:rPr>
  </w:style>
  <w:style w:type="character" w:styleId="WW8Num22z0">
    <w:name w:val="WW8Num22z0"/>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St">
    <w:name w:val="st"/>
    <w:qFormat/>
    <w:rPr/>
  </w:style>
  <w:style w:type="character" w:styleId="TextoindependienteCar1">
    <w:name w:val="Texto independiente Car1"/>
    <w:qFormat/>
    <w:rPr>
      <w:rFonts w:eastAsia="Calibri"/>
      <w:lang w:eastAsia="es-ES"/>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Linktodoc">
    <w:name w:val="linktodoc"/>
    <w:qFormat/>
    <w:rPr/>
  </w:style>
  <w:style w:type="character" w:styleId="Nt">
    <w:name w:val="nt"/>
    <w:qFormat/>
    <w:rPr/>
  </w:style>
  <w:style w:type="character" w:styleId="FontStyle15">
    <w:name w:val="Font Style15"/>
    <w:qFormat/>
    <w:rPr>
      <w:rFonts w:ascii="Times New Roman" w:hAnsi="Times New Roman" w:eastAsia="Times New Roman"/>
      <w:color w:val="000000"/>
      <w:sz w:val="18"/>
    </w:rPr>
  </w:style>
  <w:style w:type="character" w:styleId="FontStyle17">
    <w:name w:val="Font Style17"/>
    <w:qFormat/>
    <w:rPr>
      <w:rFonts w:ascii="Candara" w:hAnsi="Candara" w:eastAsia="Candara"/>
      <w:color w:val="000000"/>
      <w:sz w:val="18"/>
    </w:rPr>
  </w:style>
  <w:style w:type="character" w:styleId="FontStyle21">
    <w:name w:val="Font Style21"/>
    <w:qFormat/>
    <w:rPr>
      <w:rFonts w:ascii="Bookman Old Style" w:hAnsi="Bookman Old Style" w:eastAsia="Bookman Old Style"/>
      <w:color w:val="000000"/>
      <w:sz w:val="8"/>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1z2">
    <w:name w:val="WW8Num11z2"/>
    <w:qFormat/>
    <w:rPr/>
  </w:style>
  <w:style w:type="character" w:styleId="TextonotapieCar">
    <w:name w:val="Texto nota pie Car"/>
    <w:qFormat/>
    <w:rPr>
      <w:rFonts w:eastAsia="Times New Roman"/>
    </w:rPr>
  </w:style>
  <w:style w:type="character" w:styleId="Feact">
    <w:name w:val="feact"/>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Pa9">
    <w:name w:val="Pa9"/>
    <w:basedOn w:val="Normal"/>
    <w:qFormat/>
    <w:pPr>
      <w:widowControl/>
      <w:spacing w:lineRule="atLeast" w:line="201"/>
    </w:pPr>
    <w:rPr>
      <w:rFonts w:ascii="Arial" w:hAnsi="Arial" w:eastAsia="Arial"/>
    </w:rPr>
  </w:style>
  <w:style w:type="paragraph" w:styleId="Textoindependienteprimerasangra">
    <w:name w:val="Texto independiente primera sangría"/>
    <w:qFormat/>
    <w:pPr>
      <w:widowControl/>
      <w:suppressAutoHyphens w:val="true"/>
      <w:kinsoku w:val="true"/>
      <w:overflowPunct w:val="true"/>
      <w:autoSpaceDE w:val="true"/>
      <w:bidi w:val="0"/>
      <w:spacing w:before="0" w:after="120"/>
      <w:ind w:left="0" w:right="0" w:firstLine="210"/>
    </w:pPr>
    <w:rPr>
      <w:rFonts w:ascii="Times New Roman" w:hAnsi="Times New Roman" w:eastAsia="0" w:cs="Liberation Serif"/>
      <w:color w:val="auto"/>
      <w:kern w:val="2"/>
      <w:sz w:val="24"/>
      <w:szCs w:val="24"/>
      <w:lang w:val="es-ES" w:eastAsia="hi-IN" w:bidi="hi-IN"/>
    </w:rPr>
  </w:style>
  <w:style w:type="paragraph" w:styleId="Textoindependiente21">
    <w:name w:val="Texto independiente 21"/>
    <w:basedOn w:val="Normal"/>
    <w:qFormat/>
    <w:pPr>
      <w:spacing w:lineRule="exact" w:line="480" w:before="0" w:after="120"/>
    </w:pPr>
    <w:rPr>
      <w:rFonts w:ascii="Times New Roman" w:hAnsi="Times New Roman" w:eastAsia="Times New Roman"/>
      <w:lang w:val="zxx"/>
    </w:rPr>
  </w:style>
  <w:style w:type="paragraph" w:styleId="Textoindependiente22">
    <w:name w:val="Texto independiente 22"/>
    <w:basedOn w:val="Normal"/>
    <w:qFormat/>
    <w:pPr>
      <w:widowControl/>
      <w:spacing w:lineRule="exact" w:line="480" w:before="0" w:after="120"/>
    </w:pPr>
    <w:rPr>
      <w:rFonts w:ascii="Times New Roman" w:hAnsi="Times New Roman" w:eastAsia="Times New Roman"/>
    </w:rPr>
  </w:style>
  <w:style w:type="paragraph" w:styleId="BodyText3">
    <w:name w:val="Body Text 3"/>
    <w:basedOn w:val="Normal"/>
    <w:qFormat/>
    <w:pPr/>
    <w:rPr>
      <w:rFonts w:ascii="Times New Roman" w:hAnsi="Times New Roman" w:eastAsia="Times New Roman"/>
    </w:rPr>
  </w:style>
  <w:style w:type="paragraph" w:styleId="Justificado">
    <w:name w:val="justificado"/>
    <w:basedOn w:val="Normal"/>
    <w:qFormat/>
    <w:pPr>
      <w:widowControl/>
      <w:spacing w:before="280" w:after="280"/>
    </w:pPr>
    <w:rPr>
      <w:rFonts w:ascii="Times New Roman" w:hAnsi="Times New Roman" w:eastAsia="Times New Roman"/>
    </w:rPr>
  </w:style>
  <w:style w:type="paragraph" w:styleId="Textodebloque">
    <w:name w:val="Texto de bloque"/>
    <w:basedOn w:val="Normal"/>
    <w:qFormat/>
    <w:pPr>
      <w:widowControl/>
      <w:ind w:left="2268" w:right="363" w:hanging="1559"/>
    </w:pPr>
    <w:rPr>
      <w:rFonts w:ascii="Times New Roman" w:hAnsi="Times New Roman" w:eastAsia="Times New Roman"/>
      <w:szCs w:val="20"/>
    </w:rPr>
  </w:style>
  <w:style w:type="paragraph" w:styleId="Normal3">
    <w:name w:val="Normal+3"/>
    <w:qFormat/>
    <w:pPr>
      <w:widowControl/>
      <w:suppressAutoHyphens w:val="true"/>
      <w:kinsoku w:val="true"/>
      <w:overflowPunct w:val="true"/>
      <w:autoSpaceDE w:val="true"/>
      <w:bidi w:val="0"/>
    </w:pPr>
    <w:rPr>
      <w:rFonts w:ascii="Arial" w:hAnsi="Arial" w:eastAsia="0" w:cs="Liberation Serif"/>
      <w:color w:val="000000"/>
      <w:kern w:val="2"/>
      <w:sz w:val="24"/>
      <w:szCs w:val="24"/>
      <w:lang w:val="es-ES" w:eastAsia="hi-IN" w:bidi="hi-IN"/>
    </w:rPr>
  </w:style>
  <w:style w:type="paragraph" w:styleId="A">
    <w:name w:val="a"/>
    <w:basedOn w:val="Normal"/>
    <w:qFormat/>
    <w:pPr>
      <w:widowControl/>
      <w:spacing w:before="280" w:after="280"/>
    </w:pPr>
    <w:rPr>
      <w:rFonts w:ascii="Times New Roman" w:hAnsi="Times New Roman" w:eastAsia="Times New Roman"/>
    </w:rPr>
  </w:style>
  <w:style w:type="paragraph" w:styleId="Parrafo">
    <w:name w:val="parrafo"/>
    <w:basedOn w:val="Normal"/>
    <w:qFormat/>
    <w:pPr>
      <w:widowControl/>
      <w:spacing w:before="280" w:after="280"/>
    </w:pPr>
    <w:rPr>
      <w:rFonts w:ascii="Times New Roman" w:hAnsi="Times New Roman" w:eastAsia="Times New Roman"/>
    </w:rPr>
  </w:style>
  <w:style w:type="paragraph" w:styleId="Style71">
    <w:name w:val="Style7"/>
    <w:basedOn w:val="Normal"/>
    <w:qFormat/>
    <w:pPr/>
    <w:rPr>
      <w:rFonts w:ascii="Candara" w:hAnsi="Candara" w:eastAsia="Candara"/>
    </w:rPr>
  </w:style>
  <w:style w:type="paragraph" w:styleId="Style21">
    <w:name w:val="Style2"/>
    <w:basedOn w:val="Normal"/>
    <w:qFormat/>
    <w:pPr/>
    <w:rPr>
      <w:rFonts w:ascii="Candara" w:hAnsi="Candara" w:eastAsia="Candara"/>
    </w:rPr>
  </w:style>
  <w:style w:type="paragraph" w:styleId="Style61">
    <w:name w:val="Style6"/>
    <w:basedOn w:val="Normal"/>
    <w:qFormat/>
    <w:pPr/>
    <w:rPr>
      <w:rFonts w:ascii="Candara" w:hAnsi="Candara" w:eastAsia="Candar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jc w:val="left"/>
    </w:pPr>
    <w:rPr>
      <w:rFonts w:ascii="Calibri" w:hAnsi="Calibri" w:eastAsia="Liberation Serif" w:cs="Liberation Serif"/>
      <w:color w:val="auto"/>
      <w:kern w:val="2"/>
      <w:sz w:val="22"/>
      <w:szCs w:val="22"/>
      <w:lang w:val="es-ES" w:eastAsia="hi-IN" w:bidi="hi-IN"/>
    </w:rPr>
  </w:style>
  <w:style w:type="paragraph" w:styleId="Articulo">
    <w:name w:val="articulo"/>
    <w:basedOn w:val="Normal"/>
    <w:qFormat/>
    <w:pPr>
      <w:widowControl/>
      <w:spacing w:before="280" w:after="280"/>
    </w:pPr>
    <w:rPr>
      <w:rFonts w:ascii="Times New Roman" w:hAnsi="Times New Roman" w:eastAsia="Times New Roman"/>
    </w:rPr>
  </w:style>
  <w:style w:type="paragraph" w:styleId="Xl2">
    <w:name w:val="xl2"/>
    <w:basedOn w:val="Normal"/>
    <w:qFormat/>
    <w:pPr>
      <w:widowControl/>
      <w:spacing w:before="0" w:after="240"/>
      <w:ind w:left="525" w:right="75" w:hanging="225"/>
    </w:pPr>
    <w:rPr>
      <w:rFonts w:ascii="Times New Roman" w:hAnsi="Times New Roman" w:eastAsia="Times New Roman"/>
    </w:rPr>
  </w:style>
  <w:style w:type="paragraph" w:styleId="Encabezado2">
    <w:name w:val="Encabezado2"/>
    <w:basedOn w:val="Normal"/>
    <w:qFormat/>
    <w:pPr>
      <w:widowControl/>
    </w:pPr>
    <w:rPr>
      <w:rFonts w:ascii="Tele-GroteskNor" w:hAnsi="Tele-GroteskNor" w:eastAsia="Tele-GroteskNor"/>
    </w:rPr>
  </w:style>
  <w:style w:type="paragraph" w:styleId="ListParagraph">
    <w:name w:val="List Paragraph"/>
    <w:basedOn w:val="Normal"/>
    <w:qFormat/>
    <w:pPr>
      <w:widowControl/>
      <w:spacing w:lineRule="exact" w:line="276" w:before="0" w:after="200"/>
      <w:ind w:left="720" w:right="0" w:hanging="0"/>
      <w:contextualSpacing/>
    </w:pPr>
    <w:rPr>
      <w:rFonts w:eastAsia="Times New Roman"/>
    </w:rPr>
  </w:style>
  <w:style w:type="paragraph" w:styleId="Prrafodelista11">
    <w:name w:val="Párrafo de lista_1"/>
    <w:basedOn w:val="Normal"/>
    <w:qFormat/>
    <w:pPr>
      <w:widowControl/>
      <w:spacing w:lineRule="exact" w:line="276" w:before="0" w:after="200"/>
      <w:ind w:left="720" w:right="0" w:hanging="0"/>
      <w:contextualSpacing/>
    </w:pPr>
    <w:rPr>
      <w:rFonts w:eastAsia="Times New Roman"/>
    </w:rPr>
  </w:style>
  <w:style w:type="paragraph" w:styleId="Prrafodelista00">
    <w:name w:val="Párrafo de lista_0_0"/>
    <w:basedOn w:val="Normal"/>
    <w:qFormat/>
    <w:pPr>
      <w:ind w:left="196" w:right="0" w:hanging="352"/>
    </w:pPr>
    <w:rPr>
      <w:rFonts w:ascii="Arial" w:hAnsi="Arial"/>
    </w:rPr>
  </w:style>
  <w:style w:type="paragraph" w:styleId="Textoindependiente0">
    <w:name w:val="Texto independiente_0"/>
    <w:basedOn w:val="Normal"/>
    <w:qFormat/>
    <w:pPr>
      <w:widowControl/>
      <w:spacing w:lineRule="exact" w:line="276" w:before="0" w:after="120"/>
    </w:pPr>
    <w:rPr>
      <w:rFonts w:eastAsia="Times New Roman"/>
    </w:rPr>
  </w:style>
  <w:style w:type="paragraph" w:styleId="Encabezado10">
    <w:name w:val="Encabezado1_0"/>
    <w:basedOn w:val="Normal"/>
    <w:qFormat/>
    <w:pPr>
      <w:keepNext w:val="true"/>
      <w:widowControl/>
      <w:spacing w:lineRule="exact" w:line="276" w:before="240" w:after="120"/>
    </w:pPr>
    <w:rPr>
      <w:rFonts w:ascii="Arial" w:hAnsi="Arial" w:eastAsia="Mangal"/>
      <w:sz w:val="28"/>
      <w:szCs w:val="28"/>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209</TotalTime>
  <Application>LibreOffice/6.4.3.2$Windows_X86_64 LibreOffice_project/747b5d0ebf89f41c860ec2a39efd7cb15b54f2d8</Application>
  <Pages>2</Pages>
  <Words>429</Words>
  <CharactersWithSpaces>2520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2022-03-01T12:49:06Z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