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autoSpaceDE w:val="true"/>
        <w:jc w:val="left"/>
        <w:rPr>
          <w:rFonts w:ascii="Roboto Slab" w:hAnsi="Roboto Slab" w:cs="Roboto Slab"/>
          <w:b/>
          <w:b/>
          <w:bCs/>
          <w:i w:val="false"/>
          <w:i w:val="false"/>
          <w:iCs w:val="false"/>
          <w:color w:val="000080"/>
          <w:sz w:val="36"/>
          <w:szCs w:val="36"/>
          <w:u w:val="none"/>
          <w:lang w:val="es-ES" w:eastAsia="en-US" w:bidi="ar-SA"/>
        </w:rPr>
      </w:pPr>
      <w:r>
        <w:rPr>
          <w:rFonts w:cs="Roboto Slab" w:ascii="Roboto Slab" w:hAnsi="Roboto Slab"/>
          <w:b/>
          <w:bCs/>
          <w:i w:val="false"/>
          <w:iCs w:val="false"/>
          <w:color w:val="000080"/>
          <w:sz w:val="36"/>
          <w:szCs w:val="36"/>
          <w:u w:val="none"/>
          <w:lang w:val="es-ES" w:eastAsia="en-US" w:bidi="ar-SA"/>
        </w:rPr>
        <w:t>ACUERDOS PLENO</w:t>
      </w:r>
    </w:p>
    <w:p>
      <w:pPr>
        <w:pStyle w:val="Normal"/>
        <w:widowControl/>
        <w:autoSpaceDE w:val="true"/>
        <w:jc w:val="left"/>
        <w:rPr/>
      </w:pPr>
      <w:r>
        <w:rPr>
          <w:rFonts w:eastAsia="Times New Roman" w:cs="Roboto Slab" w:ascii="Roboto Slab" w:hAnsi="Roboto Slab"/>
          <w:b/>
          <w:bCs/>
          <w:i w:val="false"/>
          <w:iCs w:val="false"/>
          <w:color w:val="000080"/>
          <w:kern w:val="2"/>
          <w:sz w:val="36"/>
          <w:szCs w:val="36"/>
          <w:u w:val="none"/>
          <w:lang w:val="es-ES" w:eastAsia="ar-SA" w:bidi="ar-SA"/>
        </w:rPr>
        <w:t>VEI</w:t>
      </w:r>
      <w:r>
        <w:rPr>
          <w:rFonts w:eastAsia="Times New Roman" w:cs="Roboto Slab" w:ascii="Roboto Slab" w:hAnsi="Roboto Slab"/>
          <w:b/>
          <w:bCs/>
          <w:i w:val="false"/>
          <w:iCs w:val="false"/>
          <w:color w:val="000080"/>
          <w:kern w:val="2"/>
          <w:sz w:val="36"/>
          <w:szCs w:val="36"/>
          <w:u w:val="none"/>
          <w:lang w:val="es-ES" w:eastAsia="ar-SA" w:bidi="ar-SA"/>
        </w:rPr>
        <w:t>N</w:t>
      </w:r>
      <w:r>
        <w:rPr>
          <w:rFonts w:eastAsia="Times New Roman" w:cs="Roboto Slab" w:ascii="Roboto Slab" w:hAnsi="Roboto Slab"/>
          <w:b/>
          <w:bCs/>
          <w:i w:val="false"/>
          <w:iCs w:val="false"/>
          <w:color w:val="000080"/>
          <w:kern w:val="2"/>
          <w:sz w:val="36"/>
          <w:szCs w:val="36"/>
          <w:u w:val="none"/>
          <w:lang w:val="es-ES" w:eastAsia="ar-SA" w:bidi="ar-SA"/>
        </w:rPr>
        <w:t>TIOCH</w:t>
      </w:r>
      <w:r>
        <w:rPr>
          <w:rFonts w:eastAsia="Times New Roman" w:cs="Roboto Slab" w:ascii="Roboto Slab" w:hAnsi="Roboto Slab"/>
          <w:b/>
          <w:bCs/>
          <w:i w:val="false"/>
          <w:iCs w:val="false"/>
          <w:color w:val="000080"/>
          <w:kern w:val="2"/>
          <w:sz w:val="36"/>
          <w:szCs w:val="36"/>
          <w:u w:val="none"/>
          <w:lang w:val="es-ES" w:eastAsia="ar-SA" w:bidi="ar-SA"/>
        </w:rPr>
        <w:t>O</w:t>
      </w:r>
      <w:r>
        <w:rPr>
          <w:rFonts w:cs="Roboto Slab" w:ascii="Roboto Slab" w:hAnsi="Roboto Slab"/>
          <w:b/>
          <w:bCs/>
          <w:i w:val="false"/>
          <w:iCs w:val="false"/>
          <w:color w:val="000080"/>
          <w:sz w:val="36"/>
          <w:szCs w:val="36"/>
          <w:u w:val="none"/>
        </w:rPr>
        <w:t xml:space="preserve"> DE </w:t>
      </w:r>
      <w:r>
        <w:rPr>
          <w:rFonts w:cs="Roboto Slab" w:ascii="Roboto Slab" w:hAnsi="Roboto Slab"/>
          <w:b/>
          <w:bCs/>
          <w:i w:val="false"/>
          <w:iCs w:val="false"/>
          <w:color w:val="000080"/>
          <w:sz w:val="36"/>
          <w:szCs w:val="36"/>
          <w:u w:val="none"/>
        </w:rPr>
        <w:t>MARZ</w:t>
      </w:r>
      <w:r>
        <w:rPr>
          <w:rFonts w:cs="Roboto Slab" w:ascii="Roboto Slab" w:hAnsi="Roboto Slab"/>
          <w:b/>
          <w:bCs/>
          <w:i w:val="false"/>
          <w:iCs w:val="false"/>
          <w:color w:val="000080"/>
          <w:sz w:val="36"/>
          <w:szCs w:val="36"/>
          <w:u w:val="none"/>
        </w:rPr>
        <w:t>O</w:t>
      </w:r>
      <w:r>
        <w:rPr>
          <w:rFonts w:cs="Roboto Slab" w:ascii="Roboto Slab" w:hAnsi="Roboto Slab"/>
          <w:b/>
          <w:bCs/>
          <w:i w:val="false"/>
          <w:iCs w:val="false"/>
          <w:color w:val="000080"/>
          <w:sz w:val="36"/>
          <w:szCs w:val="36"/>
          <w:u w:val="none"/>
        </w:rPr>
        <w:t xml:space="preserve"> DE DOS MIL VEINTI</w:t>
      </w:r>
      <w:r>
        <w:rPr>
          <w:rFonts w:cs="Roboto Slab" w:ascii="Roboto Slab" w:hAnsi="Roboto Slab"/>
          <w:b/>
          <w:bCs/>
          <w:i w:val="false"/>
          <w:iCs w:val="false"/>
          <w:color w:val="000080"/>
          <w:sz w:val="36"/>
          <w:szCs w:val="36"/>
          <w:u w:val="none"/>
        </w:rPr>
        <w:t>DÓS</w:t>
      </w:r>
    </w:p>
    <w:p>
      <w:pPr>
        <w:pStyle w:val="Normal"/>
        <w:widowControl/>
        <w:autoSpaceDE w:val="true"/>
        <w:jc w:val="left"/>
        <w:rPr>
          <w:rFonts w:ascii="Roboto Slab" w:hAnsi="Roboto Slab" w:cs="Roboto Slab"/>
          <w:b/>
          <w:b/>
          <w:bCs/>
          <w:i w:val="false"/>
          <w:i w:val="false"/>
          <w:iCs w:val="false"/>
          <w:color w:val="000080"/>
          <w:sz w:val="36"/>
          <w:szCs w:val="36"/>
          <w:u w:val="none"/>
          <w:lang w:eastAsia="en-US" w:bidi="ar-SA"/>
        </w:rPr>
      </w:pPr>
      <w:r>
        <w:rPr>
          <w:rFonts w:cs="Roboto Slab" w:ascii="Roboto Slab" w:hAnsi="Roboto Slab"/>
          <w:b/>
          <w:bCs/>
          <w:i w:val="false"/>
          <w:iCs w:val="false"/>
          <w:color w:val="000080"/>
          <w:sz w:val="36"/>
          <w:szCs w:val="36"/>
          <w:u w:val="none"/>
          <w:lang w:eastAsia="en-US" w:bidi="ar-SA"/>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1.- SECRETARÍA GENERAL. NÚMERO: 2022/3507K.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LECTURA Y APROBACIÓN, SI PROCEDE, DEL BORRADOR DE ACTA DE LA SESIÓN ANTERIOR, CELEBRADA EL DÍA 28 DE FEBRERO DE 2022.</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Dada cuenta por el Sr. Alcalde del borrador de acta de la sesión anterior, celebrada el día 28 de febrero de 2022, el mismo es aprobado en sus literales términos, por unanimidad de los diecinueve asistentes.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2.- ASESORÍA JURÍDICA. NÚMERO: 2022/2547G.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CORRECCIÓN ERROR INICIO MODIFICACIÓN Nº 1 DEL PGO DE AGÜIMES.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Sometido a votación el punto referente a la solicitud de inicio de evaluación ambiental estratégica simplificada de la modificación nº 1 del PGO de Agüimes, el mismo es aprobado por mayoría absoluta y unanimidad de los diecinueve asistentes.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4.- INTERVENCIÓN. NÚMERO: 2020/4795P.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DACIÓN DE CUENTA INFORME CUENTA GENERAL 2019.</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Se da cuenta.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5.- INTERVENCIÓN. NÚMERO: 2022/1460K.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DACIÓN DE CUENTA LIQUIDACIÓN PRESUPUESTO 2021.</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Se da cuenta.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6.- INTERVENCIÓN. NÚMERO: 2022/331X.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DACIÓN DE CUENTA INCORPORACIÓN REMANENTES DE CRÉDITO DE 2021 AL EJERCICIO 2022.</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Se da cuenta.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7.- INTERVENCIÓN. NÚMERO: 2022/3231K.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NO DISPONIBILIDAD DE CRÉDITOS PRESUPUESTO 2022.</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Sometido a votación el punto referente a la declaración de no disponibilidad de créditos del capítulo I correspondiente al presupuesto de gasto de 2022, el mismo es aprobado con quince votos a favor (R</w:t>
      </w:r>
      <w:r>
        <w:rPr>
          <w:rFonts w:ascii="IBM Plex Sans" w:hAnsi="IBM Plex Sans"/>
          <w:b w:val="false"/>
          <w:bCs w:val="false"/>
          <w:i w:val="false"/>
          <w:iCs w:val="false"/>
          <w:strike w:val="false"/>
          <w:dstrike w:val="false"/>
          <w:color w:val="000000"/>
          <w:sz w:val="22"/>
          <w:szCs w:val="22"/>
          <w:u w:val="none"/>
        </w:rPr>
        <w:t xml:space="preserve">oque </w:t>
      </w:r>
      <w:r>
        <w:rPr>
          <w:rFonts w:ascii="IBM Plex Sans" w:hAnsi="IBM Plex Sans"/>
          <w:b w:val="false"/>
          <w:bCs w:val="false"/>
          <w:i w:val="false"/>
          <w:iCs w:val="false"/>
          <w:strike w:val="false"/>
          <w:dstrike w:val="false"/>
          <w:color w:val="000000"/>
          <w:sz w:val="22"/>
          <w:szCs w:val="22"/>
          <w:u w:val="none"/>
        </w:rPr>
        <w:t>A</w:t>
      </w:r>
      <w:r>
        <w:rPr>
          <w:rFonts w:ascii="IBM Plex Sans" w:hAnsi="IBM Plex Sans"/>
          <w:b w:val="false"/>
          <w:bCs w:val="false"/>
          <w:i w:val="false"/>
          <w:iCs w:val="false"/>
          <w:strike w:val="false"/>
          <w:dstrike w:val="false"/>
          <w:color w:val="000000"/>
          <w:sz w:val="22"/>
          <w:szCs w:val="22"/>
          <w:u w:val="none"/>
        </w:rPr>
        <w:t>guayro</w:t>
      </w:r>
      <w:r>
        <w:rPr>
          <w:rFonts w:ascii="IBM Plex Sans" w:hAnsi="IBM Plex Sans"/>
          <w:b w:val="false"/>
          <w:bCs w:val="false"/>
          <w:i w:val="false"/>
          <w:iCs w:val="false"/>
          <w:strike w:val="false"/>
          <w:dstrike w:val="false"/>
          <w:color w:val="000000"/>
          <w:sz w:val="22"/>
          <w:szCs w:val="22"/>
          <w:u w:val="none"/>
        </w:rPr>
        <w:t>) y cuatro abstenciones (PSOE y Grupo Mixto: Cs y CC).</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8.- INTERVENCIÓN. NÚMERO: 2022/3299C.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MODIFICACIÓN DEL PRESUPUESTO Nº 3/2022.</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Times New Roman" w:ascii="IBM Plex Sans" w:hAnsi="IBM Plex Sans"/>
          <w:b w:val="false"/>
          <w:bCs w:val="false"/>
          <w:i w:val="false"/>
          <w:iCs w:val="false"/>
          <w:strike w:val="false"/>
          <w:dstrike w:val="false"/>
          <w:color w:val="000000"/>
          <w:sz w:val="22"/>
          <w:szCs w:val="22"/>
          <w:u w:val="none"/>
          <w:lang w:eastAsia="en-US" w:bidi="ar-SA"/>
        </w:rPr>
        <w:t>Sometido a votación el punto referente a la modificación del presupuesto nº 3/2022, el mismo es aprobado con quince votos a favor (R</w:t>
      </w:r>
      <w:r>
        <w:rPr>
          <w:rFonts w:cs="Times New Roman" w:ascii="IBM Plex Sans" w:hAnsi="IBM Plex Sans"/>
          <w:b w:val="false"/>
          <w:bCs w:val="false"/>
          <w:i w:val="false"/>
          <w:iCs w:val="false"/>
          <w:strike w:val="false"/>
          <w:dstrike w:val="false"/>
          <w:color w:val="000000"/>
          <w:sz w:val="22"/>
          <w:szCs w:val="22"/>
          <w:u w:val="none"/>
          <w:lang w:eastAsia="en-US" w:bidi="ar-SA"/>
        </w:rPr>
        <w:t xml:space="preserve">oque </w:t>
      </w:r>
      <w:r>
        <w:rPr>
          <w:rFonts w:cs="Times New Roman" w:ascii="IBM Plex Sans" w:hAnsi="IBM Plex Sans"/>
          <w:b w:val="false"/>
          <w:bCs w:val="false"/>
          <w:i w:val="false"/>
          <w:iCs w:val="false"/>
          <w:strike w:val="false"/>
          <w:dstrike w:val="false"/>
          <w:color w:val="000000"/>
          <w:sz w:val="22"/>
          <w:szCs w:val="22"/>
          <w:u w:val="none"/>
          <w:lang w:eastAsia="en-US" w:bidi="ar-SA"/>
        </w:rPr>
        <w:t>A</w:t>
      </w:r>
      <w:r>
        <w:rPr>
          <w:rFonts w:cs="Times New Roman" w:ascii="IBM Plex Sans" w:hAnsi="IBM Plex Sans"/>
          <w:b w:val="false"/>
          <w:bCs w:val="false"/>
          <w:i w:val="false"/>
          <w:iCs w:val="false"/>
          <w:strike w:val="false"/>
          <w:dstrike w:val="false"/>
          <w:color w:val="000000"/>
          <w:sz w:val="22"/>
          <w:szCs w:val="22"/>
          <w:u w:val="none"/>
          <w:lang w:eastAsia="en-US" w:bidi="ar-SA"/>
        </w:rPr>
        <w:t>guayro</w:t>
      </w:r>
      <w:r>
        <w:rPr>
          <w:rFonts w:cs="Times New Roman" w:ascii="IBM Plex Sans" w:hAnsi="IBM Plex Sans"/>
          <w:b w:val="false"/>
          <w:bCs w:val="false"/>
          <w:i w:val="false"/>
          <w:iCs w:val="false"/>
          <w:strike w:val="false"/>
          <w:dstrike w:val="false"/>
          <w:color w:val="000000"/>
          <w:sz w:val="22"/>
          <w:szCs w:val="22"/>
          <w:u w:val="none"/>
          <w:lang w:eastAsia="en-US" w:bidi="ar-SA"/>
        </w:rPr>
        <w:t>) y cuatro abstenciones (PSOE y Grupo Mixto: Cs y CC).</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9.- GESTIÓN, RECAUDACIÓN E INSPECCIÓN DE TRIBUTOS. NÚMERO: 2021/15749Y.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MODIFICACIÓN ORDENANZA IIVTNU.</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Sometido a votación el punto referente a la aprobación inicial de la modificación de la Ordenanza IIVTNU, el mismo es aprobado con quince votos a favor (R</w:t>
      </w:r>
      <w:r>
        <w:rPr>
          <w:rFonts w:ascii="IBM Plex Sans" w:hAnsi="IBM Plex Sans"/>
          <w:b w:val="false"/>
          <w:bCs w:val="false"/>
          <w:i w:val="false"/>
          <w:iCs w:val="false"/>
          <w:strike w:val="false"/>
          <w:dstrike w:val="false"/>
          <w:color w:val="000000"/>
          <w:sz w:val="22"/>
          <w:szCs w:val="22"/>
          <w:u w:val="none"/>
        </w:rPr>
        <w:t xml:space="preserve">oque </w:t>
      </w:r>
      <w:r>
        <w:rPr>
          <w:rFonts w:ascii="IBM Plex Sans" w:hAnsi="IBM Plex Sans"/>
          <w:b w:val="false"/>
          <w:bCs w:val="false"/>
          <w:i w:val="false"/>
          <w:iCs w:val="false"/>
          <w:strike w:val="false"/>
          <w:dstrike w:val="false"/>
          <w:color w:val="000000"/>
          <w:sz w:val="22"/>
          <w:szCs w:val="22"/>
          <w:u w:val="none"/>
        </w:rPr>
        <w:t>A</w:t>
      </w:r>
      <w:r>
        <w:rPr>
          <w:rFonts w:ascii="IBM Plex Sans" w:hAnsi="IBM Plex Sans"/>
          <w:b w:val="false"/>
          <w:bCs w:val="false"/>
          <w:i w:val="false"/>
          <w:iCs w:val="false"/>
          <w:strike w:val="false"/>
          <w:dstrike w:val="false"/>
          <w:color w:val="000000"/>
          <w:sz w:val="22"/>
          <w:szCs w:val="22"/>
          <w:u w:val="none"/>
        </w:rPr>
        <w:t>guayro</w:t>
      </w:r>
      <w:r>
        <w:rPr>
          <w:rFonts w:ascii="IBM Plex Sans" w:hAnsi="IBM Plex Sans"/>
          <w:b w:val="false"/>
          <w:bCs w:val="false"/>
          <w:i w:val="false"/>
          <w:iCs w:val="false"/>
          <w:strike w:val="false"/>
          <w:dstrike w:val="false"/>
          <w:color w:val="000000"/>
          <w:sz w:val="22"/>
          <w:szCs w:val="22"/>
          <w:u w:val="none"/>
        </w:rPr>
        <w:t>) y cuatro abstenciones (PSOE y Grupo Mixto: Cs y CC).</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10.- ASESORÍA JURÍDICA. NÚMERO: 2022/2419Z.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MUTACIÓN DEMANIAL PARA INSTALAR PUNTOS DE RECARGA VEHÍCULOS ELÉCTRICOS.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Sometido a votación el punto referente a la mutación demanial para instalar puntos de recarga de vehículos eléctricos, el mismo es aprobado por mayoría absoluta y unanimidad de los diecinueve asistentes.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11.- ÁREA DE PLAYAS. NÚMERO: 2021/5265J.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MODIFICACIÓN ORDENANZA USO Y DISFRUTE DE PLAYAS.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Sometido a votación el punto referente a la aprobación inicial de la modificación de la Ordenanza del uso y disfrute de las playas del término municipal de Agüimes, el mismo es aprobado con quince votos a favor (R</w:t>
      </w:r>
      <w:r>
        <w:rPr>
          <w:rFonts w:ascii="IBM Plex Sans" w:hAnsi="IBM Plex Sans"/>
          <w:b w:val="false"/>
          <w:bCs w:val="false"/>
          <w:i w:val="false"/>
          <w:iCs w:val="false"/>
          <w:strike w:val="false"/>
          <w:dstrike w:val="false"/>
          <w:color w:val="000000"/>
          <w:sz w:val="22"/>
          <w:szCs w:val="22"/>
          <w:u w:val="none"/>
        </w:rPr>
        <w:t xml:space="preserve">oque </w:t>
      </w:r>
      <w:r>
        <w:rPr>
          <w:rFonts w:ascii="IBM Plex Sans" w:hAnsi="IBM Plex Sans"/>
          <w:b w:val="false"/>
          <w:bCs w:val="false"/>
          <w:i w:val="false"/>
          <w:iCs w:val="false"/>
          <w:strike w:val="false"/>
          <w:dstrike w:val="false"/>
          <w:color w:val="000000"/>
          <w:sz w:val="22"/>
          <w:szCs w:val="22"/>
          <w:u w:val="none"/>
        </w:rPr>
        <w:t>A</w:t>
      </w:r>
      <w:r>
        <w:rPr>
          <w:rFonts w:ascii="IBM Plex Sans" w:hAnsi="IBM Plex Sans"/>
          <w:b w:val="false"/>
          <w:bCs w:val="false"/>
          <w:i w:val="false"/>
          <w:iCs w:val="false"/>
          <w:strike w:val="false"/>
          <w:dstrike w:val="false"/>
          <w:color w:val="000000"/>
          <w:sz w:val="22"/>
          <w:szCs w:val="22"/>
          <w:u w:val="none"/>
        </w:rPr>
        <w:t>guayro</w:t>
      </w:r>
      <w:r>
        <w:rPr>
          <w:rFonts w:ascii="IBM Plex Sans" w:hAnsi="IBM Plex Sans"/>
          <w:b w:val="false"/>
          <w:bCs w:val="false"/>
          <w:i w:val="false"/>
          <w:iCs w:val="false"/>
          <w:strike w:val="false"/>
          <w:dstrike w:val="false"/>
          <w:color w:val="000000"/>
          <w:sz w:val="22"/>
          <w:szCs w:val="22"/>
          <w:u w:val="none"/>
        </w:rPr>
        <w:t>) y cuatro abstenciones (PSOE y Grupo Mixto: Cs y CC).</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12.- ÁREA DE EDUCACIÓN. NÚMERO: 2022/3445M.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PROPUESTA APOYO CIFP VILLA DE AGÜIMES: CICLO FORMATIVO DE GRADO MEDIO DUAL “INSTALACIÓN Y AMUEBLAMIENTO”.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Sometido a votación el punto referente a la propuesta de apoyo al CIFP Villa de Agüimes, para la implantación del ciclo formativo de grado medio dual “Instalación y amueblamiento”, el mismo es aprobado por unanimidad de los diecinueve asistentes.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13.- SECRETARÍA GENERAL. NÚMERO: 2022/3481H.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MOCIÓN GRUPO MIXTO (CC) LIMPIEZA ARCENES GC-100.</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Sometido a votación el punto referente a la moción del Grupo Mixto (CC) sobre la limpieza de arcenes de la GC-100, el mismo es aprobado por unanimidad de los diecinueve asistentes.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14.- SECRETARÍA GENERAL. NÚMERO: 2022/3236A.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MOCIÓN PSOE “AVENIDA PERIMETRAL DE LA GOLETA”.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Sometido a votación el punto referente a la moción del PSOE sobre la avenida perimetral de La Goleta, el mismo NO es aprobado, con cuatro votos a favor (PSOE y Grupo Mixto: Cs y CC) y quince en contra (R</w:t>
      </w:r>
      <w:r>
        <w:rPr>
          <w:rFonts w:ascii="IBM Plex Sans" w:hAnsi="IBM Plex Sans"/>
          <w:b w:val="false"/>
          <w:bCs w:val="false"/>
          <w:i w:val="false"/>
          <w:iCs w:val="false"/>
          <w:strike w:val="false"/>
          <w:dstrike w:val="false"/>
          <w:color w:val="000000"/>
          <w:sz w:val="22"/>
          <w:szCs w:val="22"/>
          <w:u w:val="none"/>
        </w:rPr>
        <w:t xml:space="preserve">oque </w:t>
      </w:r>
      <w:r>
        <w:rPr>
          <w:rFonts w:ascii="IBM Plex Sans" w:hAnsi="IBM Plex Sans"/>
          <w:b w:val="false"/>
          <w:bCs w:val="false"/>
          <w:i w:val="false"/>
          <w:iCs w:val="false"/>
          <w:strike w:val="false"/>
          <w:dstrike w:val="false"/>
          <w:color w:val="000000"/>
          <w:sz w:val="22"/>
          <w:szCs w:val="22"/>
          <w:u w:val="none"/>
        </w:rPr>
        <w:t>A</w:t>
      </w:r>
      <w:r>
        <w:rPr>
          <w:rFonts w:ascii="IBM Plex Sans" w:hAnsi="IBM Plex Sans"/>
          <w:b w:val="false"/>
          <w:bCs w:val="false"/>
          <w:i w:val="false"/>
          <w:iCs w:val="false"/>
          <w:strike w:val="false"/>
          <w:dstrike w:val="false"/>
          <w:color w:val="000000"/>
          <w:sz w:val="22"/>
          <w:szCs w:val="22"/>
          <w:u w:val="none"/>
        </w:rPr>
        <w:t>guayro</w:t>
      </w:r>
      <w:r>
        <w:rPr>
          <w:rFonts w:ascii="IBM Plex Sans" w:hAnsi="IBM Plex Sans"/>
          <w:b w:val="false"/>
          <w:bCs w:val="false"/>
          <w:i w:val="false"/>
          <w:iCs w:val="false"/>
          <w:strike w:val="false"/>
          <w:dstrike w:val="false"/>
          <w:color w:val="000000"/>
          <w:sz w:val="22"/>
          <w:szCs w:val="22"/>
          <w:u w:val="none"/>
        </w:rPr>
        <w:t>).</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15.- SECRETARÍA GENERAL. NÚMERO: 2022/2110G.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MOCIÓN PSOE ABOLICIÓN PROSTITUCIÓN.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Sometido a votación el punto referente a la moción del PSOE sobre la abolición de la prostitución, el mismo es aprobado por unanimidad de los diecinueve asistentes.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16.- SECRETARÍA GENERAL. NÚMERO: 2022/3460C.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MOCIÓN RA “CREACIÓN SERVICIO DE GERIATRÍA EN LA ZONA BÁSICA DE SALUD DE AGÜIMES”.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Sometido a votación el punto referente a la moción del Grupo Roque Aguayro sobre la creación de un servicio de geriatría en la zona básica de salud de Agüimes, el mismo es aprobado por unanimidad de los diecinueve asistentes.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17.- SECRETARÍA GENERAL. NÚMERO: 2022/3605G.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MOCIÓN RA “POR EL DERECHO DE AUTODETERMINACIÓN DEL PUEBLO SAHARAUI”.</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Times New Roman" w:ascii="IBM Plex Sans" w:hAnsi="IBM Plex Sans"/>
          <w:b w:val="false"/>
          <w:bCs w:val="false"/>
          <w:i w:val="false"/>
          <w:iCs w:val="false"/>
          <w:strike w:val="false"/>
          <w:dstrike w:val="false"/>
          <w:color w:val="000000"/>
          <w:sz w:val="22"/>
          <w:szCs w:val="22"/>
          <w:u w:val="none"/>
          <w:lang w:eastAsia="en-US" w:bidi="ar-SA"/>
        </w:rPr>
        <w:t>Sometido a votación el punto referente a la moción del Grupo Roque Aguayro por el derecho de autodeterminación del pueblo saharaui, con el añadido indicado, el mismo es aprobado diecisiete votos a favor (R</w:t>
      </w:r>
      <w:r>
        <w:rPr>
          <w:rFonts w:cs="Times New Roman" w:ascii="IBM Plex Sans" w:hAnsi="IBM Plex Sans"/>
          <w:b w:val="false"/>
          <w:bCs w:val="false"/>
          <w:i w:val="false"/>
          <w:iCs w:val="false"/>
          <w:strike w:val="false"/>
          <w:dstrike w:val="false"/>
          <w:color w:val="000000"/>
          <w:sz w:val="22"/>
          <w:szCs w:val="22"/>
          <w:u w:val="none"/>
          <w:lang w:eastAsia="en-US" w:bidi="ar-SA"/>
        </w:rPr>
        <w:t>oque Aguayro</w:t>
      </w:r>
      <w:r>
        <w:rPr>
          <w:rFonts w:cs="Times New Roman" w:ascii="IBM Plex Sans" w:hAnsi="IBM Plex Sans"/>
          <w:b w:val="false"/>
          <w:bCs w:val="false"/>
          <w:i w:val="false"/>
          <w:iCs w:val="false"/>
          <w:strike w:val="false"/>
          <w:dstrike w:val="false"/>
          <w:color w:val="000000"/>
          <w:sz w:val="22"/>
          <w:szCs w:val="22"/>
          <w:u w:val="none"/>
          <w:lang w:eastAsia="en-US" w:bidi="ar-SA"/>
        </w:rPr>
        <w:t xml:space="preserve"> y Grupo Mixto: Cs y CC) y dos abstenciones (PSOE).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18.- DACIÓN DE CUENTA DECRETOS DE LA ALCALDÍA, ACTAS DE LA JUNTA DE GOBIERNO LOCAL Y ACTAS DE LA JUNTA GENERAL DE LA MANCOMUNIDAD.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Se da cuenta.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19.- ASUNTOS DE LA PRESIDENCIA.</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19A) RECONOCIMIENTO EXTRAJUDICIAL DE CRÉDITOS 2/2022.</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Sometido a votación el punto referente al reconocimiento extrajudicial de créditos 2/2022, el mismo es aprobado con quince votos a favor (R</w:t>
      </w:r>
      <w:r>
        <w:rPr>
          <w:rFonts w:ascii="IBM Plex Sans" w:hAnsi="IBM Plex Sans"/>
          <w:b w:val="false"/>
          <w:bCs w:val="false"/>
          <w:i w:val="false"/>
          <w:iCs w:val="false"/>
          <w:strike w:val="false"/>
          <w:dstrike w:val="false"/>
          <w:color w:val="000000"/>
          <w:sz w:val="22"/>
          <w:szCs w:val="22"/>
          <w:u w:val="none"/>
        </w:rPr>
        <w:t xml:space="preserve">oque </w:t>
      </w:r>
      <w:r>
        <w:rPr>
          <w:rFonts w:ascii="IBM Plex Sans" w:hAnsi="IBM Plex Sans"/>
          <w:b w:val="false"/>
          <w:bCs w:val="false"/>
          <w:i w:val="false"/>
          <w:iCs w:val="false"/>
          <w:strike w:val="false"/>
          <w:dstrike w:val="false"/>
          <w:color w:val="000000"/>
          <w:sz w:val="22"/>
          <w:szCs w:val="22"/>
          <w:u w:val="none"/>
        </w:rPr>
        <w:t>A</w:t>
      </w:r>
      <w:r>
        <w:rPr>
          <w:rFonts w:ascii="IBM Plex Sans" w:hAnsi="IBM Plex Sans"/>
          <w:b w:val="false"/>
          <w:bCs w:val="false"/>
          <w:i w:val="false"/>
          <w:iCs w:val="false"/>
          <w:strike w:val="false"/>
          <w:dstrike w:val="false"/>
          <w:color w:val="000000"/>
          <w:sz w:val="22"/>
          <w:szCs w:val="22"/>
          <w:u w:val="none"/>
        </w:rPr>
        <w:t>guayro</w:t>
      </w:r>
      <w:r>
        <w:rPr>
          <w:rFonts w:ascii="IBM Plex Sans" w:hAnsi="IBM Plex Sans"/>
          <w:b w:val="false"/>
          <w:bCs w:val="false"/>
          <w:i w:val="false"/>
          <w:iCs w:val="false"/>
          <w:strike w:val="false"/>
          <w:dstrike w:val="false"/>
          <w:color w:val="000000"/>
          <w:sz w:val="22"/>
          <w:szCs w:val="22"/>
          <w:u w:val="none"/>
        </w:rPr>
        <w:t>) y cuatro abstenciones (PSOE y Grupo Mixto: Cs y CC).</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ambria">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Tele-GroteskNor">
    <w:charset w:val="00"/>
    <w:family w:val="roman"/>
    <w:pitch w:val="variable"/>
  </w:font>
  <w:font w:name="Wingdings">
    <w:charset w:val="02"/>
    <w:family w:val="auto"/>
    <w:pitch w:val="variable"/>
  </w:font>
  <w:font w:name="Candara">
    <w:charset w:val="00"/>
    <w:family w:val="roman"/>
    <w:pitch w:val="variable"/>
  </w:font>
  <w:font w:name="Bookman Old Style">
    <w:charset w:val="00"/>
    <w:family w:val="roman"/>
    <w:pitch w:val="variable"/>
  </w:font>
  <w:font w:name="Arial">
    <w:charset w:val="00"/>
    <w:family w:val="roman"/>
    <w:pitch w:val="variable"/>
  </w:font>
  <w:font w:name="Liberation Sans">
    <w:altName w:val="Arial"/>
    <w:charset w:val="00"/>
    <w:family w:val="swiss"/>
    <w:pitch w:val="variable"/>
  </w:font>
  <w:font w:name="Calibri">
    <w:charset w:val="00"/>
    <w:family w:val="swiss"/>
    <w:pitch w:val="variable"/>
  </w:font>
  <w:font w:name="Roboto Slab">
    <w:charset w:val="00"/>
    <w:family w:val="swiss"/>
    <w:pitch w:val="variable"/>
  </w:font>
  <w:font w:name="Roboto Slab">
    <w:charset w:val="00"/>
    <w:family w:val="roman"/>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4">
          <wp:simplePos x="0" y="0"/>
          <wp:positionH relativeFrom="column">
            <wp:posOffset>-1078230</wp:posOffset>
          </wp:positionH>
          <wp:positionV relativeFrom="paragraph">
            <wp:posOffset>-440690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pStyle w:val="Ttu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2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paragraph" w:styleId="Ttulo2">
    <w:name w:val="Heading 2"/>
    <w:basedOn w:val="Normal"/>
    <w:next w:val="Normal"/>
    <w:qFormat/>
    <w:pPr>
      <w:keepNext w:val="true"/>
      <w:numPr>
        <w:ilvl w:val="1"/>
        <w:numId w:val="1"/>
      </w:numPr>
      <w:spacing w:before="240" w:after="60"/>
      <w:outlineLvl w:val="1"/>
    </w:pPr>
    <w:rPr>
      <w:rFonts w:ascii="Cambria" w:hAnsi="Cambria" w:eastAsia="Times New Roman" w:cs="Times New Roman"/>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character" w:styleId="EnlacedeInternet">
    <w:name w:val="Enlace de Internet"/>
    <w:rPr>
      <w:color w:val="000080"/>
      <w:u w:val="single"/>
      <w:lang w:val="zxx" w:eastAsia="zxx" w:bidi="zxx"/>
    </w:rPr>
  </w:style>
  <w:style w:type="character" w:styleId="Caracteresdenotaalpie">
    <w:name w:val="Caracteres de nota al pie"/>
    <w:basedOn w:val="Fuentedeprrafopredeter"/>
    <w:qFormat/>
    <w:rPr>
      <w:rFonts w:cs="Times New Roman"/>
      <w:vertAlign w:val="superscript"/>
    </w:rPr>
  </w:style>
  <w:style w:type="character" w:styleId="Rubrica">
    <w:name w:val="rubrica"/>
    <w:basedOn w:val="Fuentedeprrafopredeter"/>
    <w:qFormat/>
    <w:rPr>
      <w:rFonts w:cs="Times New Roman"/>
    </w:rPr>
  </w:style>
  <w:style w:type="character" w:styleId="Highlight">
    <w:name w:val="highlight"/>
    <w:basedOn w:val="Fuentedeprrafopredeter"/>
    <w:qFormat/>
    <w:rPr>
      <w:rFonts w:cs="Times New Roman"/>
    </w:rPr>
  </w:style>
  <w:style w:type="character" w:styleId="Documentotitulo1">
    <w:name w:val="documentotitulo1"/>
    <w:basedOn w:val="Fuentedeprrafopredeter"/>
    <w:qFormat/>
    <w:rPr/>
  </w:style>
  <w:style w:type="character" w:styleId="Resalte">
    <w:name w:val="resalte"/>
    <w:basedOn w:val="Fuentedeprrafopredeter"/>
    <w:qFormat/>
    <w:rPr/>
  </w:style>
  <w:style w:type="character" w:styleId="Destacado">
    <w:name w:val="Destacado"/>
    <w:qFormat/>
    <w:rPr>
      <w:i/>
      <w:iCs/>
    </w:rPr>
  </w:style>
  <w:style w:type="character" w:styleId="Muydestacado">
    <w:name w:val="Muy destacado"/>
    <w:qFormat/>
    <w:rPr>
      <w:b/>
      <w:bCs/>
    </w:rPr>
  </w:style>
  <w:style w:type="character" w:styleId="WW8Num24z2">
    <w:name w:val="WW8Num24z2"/>
    <w:qFormat/>
    <w:rPr/>
  </w:style>
  <w:style w:type="character" w:styleId="WW8Num24z3">
    <w:name w:val="WW8Num24z3"/>
    <w:qFormat/>
    <w:rPr>
      <w:rFonts w:ascii="Wingdings" w:hAnsi="Wingdings" w:cs="Wingdings"/>
      <w:sz w:val="20"/>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Ancladenotaalpie">
    <w:name w:val="Ancla de nota al pie"/>
    <w:rPr>
      <w:vertAlign w:val="superscrip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9z0">
    <w:name w:val="WW8Num19z0"/>
    <w:qFormat/>
    <w:rPr>
      <w:b/>
    </w:rPr>
  </w:style>
  <w:style w:type="character" w:styleId="WW8Num22z0">
    <w:name w:val="WW8Num22z0"/>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St">
    <w:name w:val="st"/>
    <w:qFormat/>
    <w:rPr/>
  </w:style>
  <w:style w:type="character" w:styleId="TextoindependienteCar1">
    <w:name w:val="Texto independiente Car1"/>
    <w:qFormat/>
    <w:rPr>
      <w:rFonts w:eastAsia="Calibri"/>
      <w:lang w:eastAsia="es-ES"/>
    </w:rPr>
  </w:style>
  <w:style w:type="character" w:styleId="TextoindependienteprimerasangraCar">
    <w:name w:val="Texto independiente primera sangría Car"/>
    <w:qFormat/>
    <w:rPr>
      <w:rFonts w:ascii="Times New Roman" w:hAnsi="Times New Roman" w:eastAsia="Times New Roman"/>
      <w:lang w:eastAsia="es-ES"/>
    </w:rPr>
  </w:style>
  <w:style w:type="character" w:styleId="Linktodoc">
    <w:name w:val="linktodoc"/>
    <w:qFormat/>
    <w:rPr/>
  </w:style>
  <w:style w:type="character" w:styleId="Nt">
    <w:name w:val="nt"/>
    <w:qFormat/>
    <w:rPr/>
  </w:style>
  <w:style w:type="character" w:styleId="FontStyle15">
    <w:name w:val="Font Style15"/>
    <w:qFormat/>
    <w:rPr>
      <w:rFonts w:ascii="Times New Roman" w:hAnsi="Times New Roman" w:eastAsia="Times New Roman"/>
      <w:color w:val="000000"/>
      <w:sz w:val="18"/>
    </w:rPr>
  </w:style>
  <w:style w:type="character" w:styleId="FontStyle17">
    <w:name w:val="Font Style17"/>
    <w:qFormat/>
    <w:rPr>
      <w:rFonts w:ascii="Candara" w:hAnsi="Candara" w:eastAsia="Candara"/>
      <w:color w:val="000000"/>
      <w:sz w:val="18"/>
    </w:rPr>
  </w:style>
  <w:style w:type="character" w:styleId="FontStyle21">
    <w:name w:val="Font Style21"/>
    <w:qFormat/>
    <w:rPr>
      <w:rFonts w:ascii="Bookman Old Style" w:hAnsi="Bookman Old Style" w:eastAsia="Bookman Old Style"/>
      <w:color w:val="000000"/>
      <w:sz w:val="8"/>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43z8">
    <w:name w:val="WW8Num43z8"/>
    <w:qFormat/>
    <w:rPr/>
  </w:style>
  <w:style w:type="character" w:styleId="WW8Num43z7">
    <w:name w:val="WW8Num43z7"/>
    <w:qFormat/>
    <w:rPr/>
  </w:style>
  <w:style w:type="character" w:styleId="WW8Num43z6">
    <w:name w:val="WW8Num43z6"/>
    <w:qFormat/>
    <w:rPr/>
  </w:style>
  <w:style w:type="character" w:styleId="WW8Num43z5">
    <w:name w:val="WW8Num43z5"/>
    <w:qFormat/>
    <w:rPr/>
  </w:style>
  <w:style w:type="character" w:styleId="WW8Num43z4">
    <w:name w:val="WW8Num43z4"/>
    <w:qFormat/>
    <w:rPr/>
  </w:style>
  <w:style w:type="character" w:styleId="WW8Num43z3">
    <w:name w:val="WW8Num43z3"/>
    <w:qFormat/>
    <w:rPr/>
  </w:style>
  <w:style w:type="character" w:styleId="WW8Num43z2">
    <w:name w:val="WW8Num43z2"/>
    <w:qFormat/>
    <w:rPr/>
  </w:style>
  <w:style w:type="character" w:styleId="WW8Num43z1">
    <w:name w:val="WW8Num43z1"/>
    <w:qFormat/>
    <w:rPr/>
  </w:style>
  <w:style w:type="character" w:styleId="WW8Num43z0">
    <w:name w:val="WW8Num43z0"/>
    <w:qFormat/>
    <w:rPr>
      <w:rFonts w:ascii="Arial" w:hAnsi="Arial" w:eastAsia="Arial"/>
      <w:b/>
      <w:bCs/>
      <w:sz w:val="22"/>
      <w:szCs w:val="22"/>
    </w:rPr>
  </w:style>
  <w:style w:type="character" w:styleId="WW8Num41z1">
    <w:name w:val="WW8Num41z1"/>
    <w:qFormat/>
    <w:rPr>
      <w:lang w:val="es-ES" w:eastAsia="en-US"/>
    </w:rPr>
  </w:style>
  <w:style w:type="character" w:styleId="WW8Num41z0">
    <w:name w:val="WW8Num41z0"/>
    <w:qFormat/>
    <w:rPr>
      <w:rFonts w:ascii="Arial" w:hAnsi="Arial" w:eastAsia="Arial"/>
      <w:spacing w:val="-1"/>
      <w:w w:val="100"/>
      <w:sz w:val="20"/>
      <w:szCs w:val="20"/>
      <w:lang w:val="es-ES" w:eastAsia="ar-SA"/>
    </w:rPr>
  </w:style>
  <w:style w:type="character" w:styleId="WW8Num40z8">
    <w:name w:val="WW8Num40z8"/>
    <w:qFormat/>
    <w:rPr/>
  </w:style>
  <w:style w:type="character" w:styleId="WW8Num40z7">
    <w:name w:val="WW8Num40z7"/>
    <w:qFormat/>
    <w:rPr/>
  </w:style>
  <w:style w:type="character" w:styleId="WW8Num40z6">
    <w:name w:val="WW8Num40z6"/>
    <w:qFormat/>
    <w:rPr/>
  </w:style>
  <w:style w:type="character" w:styleId="WW8Num40z5">
    <w:name w:val="WW8Num40z5"/>
    <w:qFormat/>
    <w:rPr/>
  </w:style>
  <w:style w:type="character" w:styleId="WW8Num40z4">
    <w:name w:val="WW8Num40z4"/>
    <w:qFormat/>
    <w:rPr/>
  </w:style>
  <w:style w:type="character" w:styleId="WW8Num40z3">
    <w:name w:val="WW8Num40z3"/>
    <w:qFormat/>
    <w:rPr/>
  </w:style>
  <w:style w:type="character" w:styleId="WW8Num40z2">
    <w:name w:val="WW8Num40z2"/>
    <w:qFormat/>
    <w:rPr/>
  </w:style>
  <w:style w:type="character" w:styleId="WW8Num40z1">
    <w:name w:val="WW8Num40z1"/>
    <w:qFormat/>
    <w:rPr/>
  </w:style>
  <w:style w:type="character" w:styleId="WW8Num40z0">
    <w:name w:val="WW8Num40z0"/>
    <w:qFormat/>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9z2">
    <w:name w:val="WW8Num39z2"/>
    <w:qFormat/>
    <w:rPr/>
  </w:style>
  <w:style w:type="character" w:styleId="WW8Num39z1">
    <w:name w:val="WW8Num39z1"/>
    <w:qFormat/>
    <w:rPr/>
  </w:style>
  <w:style w:type="character" w:styleId="WW8Num39z0">
    <w:name w:val="WW8Num39z0"/>
    <w:qFormat/>
    <w:rPr/>
  </w:style>
  <w:style w:type="character" w:styleId="WW8Num38z8">
    <w:name w:val="WW8Num38z8"/>
    <w:qFormat/>
    <w:rPr/>
  </w:style>
  <w:style w:type="character" w:styleId="WW8Num38z7">
    <w:name w:val="WW8Num38z7"/>
    <w:qFormat/>
    <w:rPr/>
  </w:style>
  <w:style w:type="character" w:styleId="WW8Num38z6">
    <w:name w:val="WW8Num38z6"/>
    <w:qFormat/>
    <w:rPr/>
  </w:style>
  <w:style w:type="character" w:styleId="WW8Num38z5">
    <w:name w:val="WW8Num38z5"/>
    <w:qFormat/>
    <w:rPr/>
  </w:style>
  <w:style w:type="character" w:styleId="WW8Num38z4">
    <w:name w:val="WW8Num38z4"/>
    <w:qFormat/>
    <w:rPr/>
  </w:style>
  <w:style w:type="character" w:styleId="WW8Num38z3">
    <w:name w:val="WW8Num38z3"/>
    <w:qFormat/>
    <w:rPr/>
  </w:style>
  <w:style w:type="character" w:styleId="WW8Num38z2">
    <w:name w:val="WW8Num38z2"/>
    <w:qFormat/>
    <w:rPr/>
  </w:style>
  <w:style w:type="character" w:styleId="WW8Num38z1">
    <w:name w:val="WW8Num38z1"/>
    <w:qFormat/>
    <w:rPr/>
  </w:style>
  <w:style w:type="character" w:styleId="WW8Num38z0">
    <w:name w:val="WW8Num38z0"/>
    <w:qFormat/>
    <w:rPr/>
  </w:style>
  <w:style w:type="character" w:styleId="WW8Num37z1">
    <w:name w:val="WW8Num37z1"/>
    <w:qFormat/>
    <w:rPr>
      <w:lang w:val="es-ES" w:eastAsia="en-US"/>
    </w:rPr>
  </w:style>
  <w:style w:type="character" w:styleId="WW8Num37z0">
    <w:name w:val="WW8Num37z0"/>
    <w:qFormat/>
    <w:rPr>
      <w:rFonts w:ascii="Arial" w:hAnsi="Arial" w:eastAsia="Arial"/>
      <w:spacing w:val="-1"/>
      <w:w w:val="100"/>
      <w:sz w:val="20"/>
      <w:szCs w:val="20"/>
      <w:lang w:val="es-ES" w:eastAsia="ar-SA"/>
    </w:rPr>
  </w:style>
  <w:style w:type="character" w:styleId="WW8Num36z2">
    <w:name w:val="WW8Num36z2"/>
    <w:qFormat/>
    <w:rPr/>
  </w:style>
  <w:style w:type="character" w:styleId="WW8Num36z1">
    <w:name w:val="WW8Num36z1"/>
    <w:qFormat/>
    <w:rPr>
      <w:rFonts w:ascii="Courier New" w:hAnsi="Courier New" w:eastAsia="Courier New"/>
      <w:sz w:val="20"/>
    </w:rPr>
  </w:style>
  <w:style w:type="character" w:styleId="WW8Num36z0">
    <w:name w:val="WW8Num36z0"/>
    <w:qFormat/>
    <w:rPr>
      <w:sz w:val="20"/>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3">
    <w:name w:val="WW8Num34z3"/>
    <w:qFormat/>
    <w:rPr/>
  </w:style>
  <w:style w:type="character" w:styleId="WW8Num34z2">
    <w:name w:val="WW8Num34z2"/>
    <w:qFormat/>
    <w:rPr/>
  </w:style>
  <w:style w:type="character" w:styleId="WW8Num31z8">
    <w:name w:val="WW8Num31z8"/>
    <w:qFormat/>
    <w:rPr/>
  </w:style>
  <w:style w:type="character" w:styleId="WW8Num31z7">
    <w:name w:val="WW8Num31z7"/>
    <w:qFormat/>
    <w:rPr/>
  </w:style>
  <w:style w:type="character" w:styleId="WW8Num31z6">
    <w:name w:val="WW8Num31z6"/>
    <w:qFormat/>
    <w:rPr/>
  </w:style>
  <w:style w:type="character" w:styleId="WW8Num31z5">
    <w:name w:val="WW8Num31z5"/>
    <w:qFormat/>
    <w:rPr/>
  </w:style>
  <w:style w:type="character" w:styleId="WW8Num31z4">
    <w:name w:val="WW8Num31z4"/>
    <w:qFormat/>
    <w:rPr/>
  </w:style>
  <w:style w:type="character" w:styleId="WW8Num31z3">
    <w:name w:val="WW8Num31z3"/>
    <w:qFormat/>
    <w:rPr/>
  </w:style>
  <w:style w:type="character" w:styleId="WW8Num31z2">
    <w:name w:val="WW8Num31z2"/>
    <w:qFormat/>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3">
    <w:name w:val="WW8Num28z3"/>
    <w:qFormat/>
    <w:rPr/>
  </w:style>
  <w:style w:type="character" w:styleId="WW8Num28z2">
    <w:name w:val="WW8Num28z2"/>
    <w:qFormat/>
    <w:rPr/>
  </w:style>
  <w:style w:type="character" w:styleId="WW8Num28z0">
    <w:name w:val="WW8Num28z0"/>
    <w:qFormat/>
    <w:rPr>
      <w:rFonts w:ascii="Cambria" w:hAnsi="Cambria" w:eastAsia="Cambria"/>
      <w:b/>
      <w:i w:val="false"/>
      <w:color w:val="000000"/>
      <w:sz w:val="20"/>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0">
    <w:name w:val="WW8Num27z0"/>
    <w:qFormat/>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11z2">
    <w:name w:val="WW8Num11z2"/>
    <w:qFormat/>
    <w:rPr/>
  </w:style>
  <w:style w:type="character" w:styleId="TextonotapieCar">
    <w:name w:val="Texto nota pie Car"/>
    <w:qFormat/>
    <w:rPr>
      <w:rFonts w:eastAsia="Times New Roman"/>
    </w:rPr>
  </w:style>
  <w:style w:type="character" w:styleId="Feact">
    <w:name w:val="feact"/>
    <w:qFormat/>
    <w:rPr/>
  </w:style>
  <w:style w:type="character" w:styleId="WW8Num33z8">
    <w:name w:val="WW8Num33z8"/>
    <w:qFormat/>
    <w:rPr/>
  </w:style>
  <w:style w:type="character" w:styleId="WW8Num33z7">
    <w:name w:val="WW8Num33z7"/>
    <w:qFormat/>
    <w:rPr/>
  </w:style>
  <w:style w:type="character" w:styleId="WW8Num33z6">
    <w:name w:val="WW8Num33z6"/>
    <w:qFormat/>
    <w:rPr/>
  </w:style>
  <w:style w:type="character" w:styleId="WW8Num33z5">
    <w:name w:val="WW8Num33z5"/>
    <w:qFormat/>
    <w:rPr/>
  </w:style>
  <w:style w:type="character" w:styleId="WW8Num33z4">
    <w:name w:val="WW8Num33z4"/>
    <w:qFormat/>
    <w:rPr/>
  </w:style>
  <w:style w:type="character" w:styleId="WW8Num33z3">
    <w:name w:val="WW8Num33z3"/>
    <w:qFormat/>
    <w:rPr/>
  </w:style>
  <w:style w:type="character" w:styleId="WW8Num33z2">
    <w:name w:val="WW8Num33z2"/>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paragraph" w:styleId="Simple">
    <w:name w:val="simple"/>
    <w:basedOn w:val="Normal"/>
    <w:qFormat/>
    <w:pPr>
      <w:widowControl/>
      <w:autoSpaceDE w:val="true"/>
      <w:spacing w:before="280" w:after="280"/>
    </w:pPr>
    <w:rPr>
      <w:rFonts w:ascii="Times New Roman" w:hAnsi="Times New Roman" w:cs="Times New Roman"/>
      <w:sz w:val="24"/>
      <w:szCs w:val="24"/>
      <w:lang w:bidi="ar-SA"/>
    </w:rPr>
  </w:style>
  <w:style w:type="paragraph" w:styleId="Notaalpie">
    <w:name w:val="Footnote Text"/>
    <w:basedOn w:val="Normal"/>
    <w:pPr>
      <w:suppressLineNumbers/>
      <w:ind w:left="339" w:right="0" w:hanging="339"/>
    </w:pPr>
    <w:rPr>
      <w:sz w:val="20"/>
      <w:szCs w:val="20"/>
    </w:rPr>
  </w:style>
  <w:style w:type="paragraph" w:styleId="Normal00">
    <w:name w:val="Normal_0_0"/>
    <w:qFormat/>
    <w:pPr>
      <w:widowControl/>
      <w:suppressAutoHyphens w:val="true"/>
      <w:kinsoku w:val="true"/>
      <w:overflowPunct w:val="true"/>
      <w:autoSpaceDE w:val="true"/>
      <w:bidi w:val="0"/>
      <w:spacing w:lineRule="auto" w:line="276" w:before="0" w:after="200"/>
    </w:pPr>
    <w:rPr>
      <w:rFonts w:ascii="Calibri" w:hAnsi="Calibri" w:eastAsia="Calibri" w:cs="Times New Roman"/>
      <w:color w:val="auto"/>
      <w:sz w:val="22"/>
      <w:szCs w:val="22"/>
      <w:lang w:val="es-ES" w:bidi="ar-SA" w:eastAsia="zh-CN"/>
    </w:rPr>
  </w:style>
  <w:style w:type="paragraph" w:styleId="Pa9">
    <w:name w:val="Pa9"/>
    <w:basedOn w:val="Normal"/>
    <w:qFormat/>
    <w:pPr>
      <w:widowControl/>
      <w:spacing w:lineRule="atLeast" w:line="201"/>
    </w:pPr>
    <w:rPr>
      <w:rFonts w:ascii="Arial" w:hAnsi="Arial" w:eastAsia="Arial"/>
    </w:rPr>
  </w:style>
  <w:style w:type="paragraph" w:styleId="Textoindependienteprimerasangra">
    <w:name w:val="Texto independiente primera sangría"/>
    <w:qFormat/>
    <w:pPr>
      <w:widowControl/>
      <w:suppressAutoHyphens w:val="true"/>
      <w:kinsoku w:val="true"/>
      <w:overflowPunct w:val="true"/>
      <w:autoSpaceDE w:val="true"/>
      <w:bidi w:val="0"/>
      <w:spacing w:before="0" w:after="120"/>
      <w:ind w:left="0" w:right="0" w:firstLine="210"/>
    </w:pPr>
    <w:rPr>
      <w:rFonts w:ascii="Times New Roman" w:hAnsi="Times New Roman" w:eastAsia="0" w:cs="Liberation Serif"/>
      <w:color w:val="auto"/>
      <w:kern w:val="2"/>
      <w:sz w:val="24"/>
      <w:szCs w:val="24"/>
      <w:lang w:val="es-ES" w:eastAsia="hi-IN" w:bidi="hi-IN"/>
    </w:rPr>
  </w:style>
  <w:style w:type="paragraph" w:styleId="Textoindependiente21">
    <w:name w:val="Texto independiente 21"/>
    <w:basedOn w:val="Normal"/>
    <w:qFormat/>
    <w:pPr>
      <w:spacing w:lineRule="exact" w:line="480" w:before="0" w:after="120"/>
    </w:pPr>
    <w:rPr>
      <w:rFonts w:ascii="Times New Roman" w:hAnsi="Times New Roman" w:eastAsia="Times New Roman"/>
      <w:lang w:val="zxx"/>
    </w:rPr>
  </w:style>
  <w:style w:type="paragraph" w:styleId="Textoindependiente22">
    <w:name w:val="Texto independiente 22"/>
    <w:basedOn w:val="Normal"/>
    <w:qFormat/>
    <w:pPr>
      <w:widowControl/>
      <w:spacing w:lineRule="exact" w:line="480" w:before="0" w:after="120"/>
    </w:pPr>
    <w:rPr>
      <w:rFonts w:ascii="Times New Roman" w:hAnsi="Times New Roman" w:eastAsia="Times New Roman"/>
    </w:rPr>
  </w:style>
  <w:style w:type="paragraph" w:styleId="BodyText3">
    <w:name w:val="Body Text 3"/>
    <w:basedOn w:val="Normal"/>
    <w:qFormat/>
    <w:pPr/>
    <w:rPr>
      <w:rFonts w:ascii="Times New Roman" w:hAnsi="Times New Roman" w:eastAsia="Times New Roman"/>
    </w:rPr>
  </w:style>
  <w:style w:type="paragraph" w:styleId="Justificado">
    <w:name w:val="justificado"/>
    <w:basedOn w:val="Normal"/>
    <w:qFormat/>
    <w:pPr>
      <w:widowControl/>
      <w:spacing w:before="280" w:after="280"/>
    </w:pPr>
    <w:rPr>
      <w:rFonts w:ascii="Times New Roman" w:hAnsi="Times New Roman" w:eastAsia="Times New Roman"/>
    </w:rPr>
  </w:style>
  <w:style w:type="paragraph" w:styleId="Textodebloque">
    <w:name w:val="Texto de bloque"/>
    <w:basedOn w:val="Normal"/>
    <w:qFormat/>
    <w:pPr>
      <w:widowControl/>
      <w:ind w:left="2268" w:right="363" w:hanging="1559"/>
    </w:pPr>
    <w:rPr>
      <w:rFonts w:ascii="Times New Roman" w:hAnsi="Times New Roman" w:eastAsia="Times New Roman"/>
      <w:szCs w:val="20"/>
    </w:rPr>
  </w:style>
  <w:style w:type="paragraph" w:styleId="Normal3">
    <w:name w:val="Normal+3"/>
    <w:qFormat/>
    <w:pPr>
      <w:widowControl/>
      <w:suppressAutoHyphens w:val="true"/>
      <w:kinsoku w:val="true"/>
      <w:overflowPunct w:val="true"/>
      <w:autoSpaceDE w:val="true"/>
      <w:bidi w:val="0"/>
    </w:pPr>
    <w:rPr>
      <w:rFonts w:ascii="Arial" w:hAnsi="Arial" w:eastAsia="0" w:cs="Liberation Serif"/>
      <w:color w:val="000000"/>
      <w:kern w:val="2"/>
      <w:sz w:val="24"/>
      <w:szCs w:val="24"/>
      <w:lang w:val="es-ES" w:eastAsia="hi-IN" w:bidi="hi-IN"/>
    </w:rPr>
  </w:style>
  <w:style w:type="paragraph" w:styleId="A">
    <w:name w:val="a"/>
    <w:basedOn w:val="Normal"/>
    <w:qFormat/>
    <w:pPr>
      <w:widowControl/>
      <w:spacing w:before="280" w:after="280"/>
    </w:pPr>
    <w:rPr>
      <w:rFonts w:ascii="Times New Roman" w:hAnsi="Times New Roman" w:eastAsia="Times New Roman"/>
    </w:rPr>
  </w:style>
  <w:style w:type="paragraph" w:styleId="Parrafo">
    <w:name w:val="parrafo"/>
    <w:basedOn w:val="Normal"/>
    <w:qFormat/>
    <w:pPr>
      <w:widowControl/>
      <w:spacing w:before="280" w:after="280"/>
    </w:pPr>
    <w:rPr>
      <w:rFonts w:ascii="Times New Roman" w:hAnsi="Times New Roman" w:eastAsia="Times New Roman"/>
    </w:rPr>
  </w:style>
  <w:style w:type="paragraph" w:styleId="Style71">
    <w:name w:val="Style7"/>
    <w:basedOn w:val="Normal"/>
    <w:qFormat/>
    <w:pPr/>
    <w:rPr>
      <w:rFonts w:ascii="Candara" w:hAnsi="Candara" w:eastAsia="Candara"/>
    </w:rPr>
  </w:style>
  <w:style w:type="paragraph" w:styleId="Style21">
    <w:name w:val="Style2"/>
    <w:basedOn w:val="Normal"/>
    <w:qFormat/>
    <w:pPr/>
    <w:rPr>
      <w:rFonts w:ascii="Candara" w:hAnsi="Candara" w:eastAsia="Candara"/>
    </w:rPr>
  </w:style>
  <w:style w:type="paragraph" w:styleId="Style61">
    <w:name w:val="Style6"/>
    <w:basedOn w:val="Normal"/>
    <w:qFormat/>
    <w:pPr/>
    <w:rPr>
      <w:rFonts w:ascii="Candara" w:hAnsi="Candara" w:eastAsia="Candara"/>
    </w:rPr>
  </w:style>
  <w:style w:type="paragraph" w:styleId="Predeterminado">
    <w:name w:val="Predeterminado"/>
    <w:qFormat/>
    <w:pPr>
      <w:widowControl/>
      <w:tabs>
        <w:tab w:val="clear" w:pos="709"/>
        <w:tab w:val="left" w:pos="708" w:leader="none"/>
      </w:tabs>
      <w:suppressAutoHyphens w:val="true"/>
      <w:kinsoku w:val="true"/>
      <w:overflowPunct w:val="true"/>
      <w:autoSpaceDE w:val="true"/>
      <w:bidi w:val="0"/>
      <w:spacing w:lineRule="auto" w:line="276" w:before="0" w:after="200"/>
      <w:jc w:val="left"/>
    </w:pPr>
    <w:rPr>
      <w:rFonts w:ascii="Calibri" w:hAnsi="Calibri" w:eastAsia="Liberation Serif" w:cs="Liberation Serif"/>
      <w:color w:val="auto"/>
      <w:kern w:val="2"/>
      <w:sz w:val="22"/>
      <w:szCs w:val="22"/>
      <w:lang w:val="es-ES" w:eastAsia="hi-IN" w:bidi="hi-IN"/>
    </w:rPr>
  </w:style>
  <w:style w:type="paragraph" w:styleId="Articulo">
    <w:name w:val="articulo"/>
    <w:basedOn w:val="Normal"/>
    <w:qFormat/>
    <w:pPr>
      <w:widowControl/>
      <w:spacing w:before="280" w:after="280"/>
    </w:pPr>
    <w:rPr>
      <w:rFonts w:ascii="Times New Roman" w:hAnsi="Times New Roman" w:eastAsia="Times New Roman"/>
    </w:rPr>
  </w:style>
  <w:style w:type="paragraph" w:styleId="Xl2">
    <w:name w:val="xl2"/>
    <w:basedOn w:val="Normal"/>
    <w:qFormat/>
    <w:pPr>
      <w:widowControl/>
      <w:spacing w:before="0" w:after="240"/>
      <w:ind w:left="525" w:right="75" w:hanging="225"/>
    </w:pPr>
    <w:rPr>
      <w:rFonts w:ascii="Times New Roman" w:hAnsi="Times New Roman" w:eastAsia="Times New Roman"/>
    </w:rPr>
  </w:style>
  <w:style w:type="paragraph" w:styleId="Encabezado2">
    <w:name w:val="Encabezado2"/>
    <w:basedOn w:val="Normal"/>
    <w:qFormat/>
    <w:pPr>
      <w:widowControl/>
    </w:pPr>
    <w:rPr>
      <w:rFonts w:ascii="Tele-GroteskNor" w:hAnsi="Tele-GroteskNor" w:eastAsia="Tele-GroteskNor"/>
    </w:rPr>
  </w:style>
  <w:style w:type="paragraph" w:styleId="ListParagraph">
    <w:name w:val="List Paragraph"/>
    <w:basedOn w:val="Normal"/>
    <w:qFormat/>
    <w:pPr>
      <w:widowControl/>
      <w:spacing w:lineRule="exact" w:line="276" w:before="0" w:after="200"/>
      <w:ind w:left="720" w:right="0" w:hanging="0"/>
      <w:contextualSpacing/>
    </w:pPr>
    <w:rPr>
      <w:rFonts w:eastAsia="Times New Roman"/>
    </w:rPr>
  </w:style>
  <w:style w:type="paragraph" w:styleId="Prrafodelista11">
    <w:name w:val="Párrafo de lista_1"/>
    <w:basedOn w:val="Normal"/>
    <w:qFormat/>
    <w:pPr>
      <w:widowControl/>
      <w:spacing w:lineRule="exact" w:line="276" w:before="0" w:after="200"/>
      <w:ind w:left="720" w:right="0" w:hanging="0"/>
      <w:contextualSpacing/>
    </w:pPr>
    <w:rPr>
      <w:rFonts w:eastAsia="Times New Roman"/>
    </w:rPr>
  </w:style>
  <w:style w:type="paragraph" w:styleId="Prrafodelista00">
    <w:name w:val="Párrafo de lista_0_0"/>
    <w:basedOn w:val="Normal"/>
    <w:qFormat/>
    <w:pPr>
      <w:ind w:left="196" w:right="0" w:hanging="352"/>
    </w:pPr>
    <w:rPr>
      <w:rFonts w:ascii="Arial" w:hAnsi="Arial"/>
    </w:rPr>
  </w:style>
  <w:style w:type="paragraph" w:styleId="Textoindependiente0">
    <w:name w:val="Texto independiente_0"/>
    <w:basedOn w:val="Normal"/>
    <w:qFormat/>
    <w:pPr>
      <w:widowControl/>
      <w:spacing w:lineRule="exact" w:line="276" w:before="0" w:after="120"/>
    </w:pPr>
    <w:rPr>
      <w:rFonts w:eastAsia="Times New Roman"/>
    </w:rPr>
  </w:style>
  <w:style w:type="paragraph" w:styleId="Encabezado10">
    <w:name w:val="Encabezado1_0"/>
    <w:basedOn w:val="Normal"/>
    <w:qFormat/>
    <w:pPr>
      <w:keepNext w:val="true"/>
      <w:widowControl/>
      <w:spacing w:lineRule="exact" w:line="276" w:before="240" w:after="120"/>
    </w:pPr>
    <w:rPr>
      <w:rFonts w:ascii="Arial" w:hAnsi="Arial" w:eastAsia="Mangal"/>
      <w:sz w:val="28"/>
      <w:szCs w:val="28"/>
    </w:rPr>
  </w:style>
  <w:style w:type="paragraph" w:styleId="Prrafodelista0">
    <w:name w:val="Párrafo de lista_0"/>
    <w:basedOn w:val="Normal"/>
    <w:qFormat/>
    <w:pPr>
      <w:ind w:left="196" w:right="0" w:hanging="352"/>
    </w:pPr>
    <w:rPr>
      <w:rFonts w:ascii="Arial" w:hAnsi="Arial"/>
    </w:rPr>
  </w:style>
  <w:style w:type="paragraph" w:styleId="Lista0">
    <w:name w:val="Lista_0"/>
    <w:qFormat/>
    <w:pPr>
      <w:widowControl/>
      <w:kinsoku w:val="true"/>
      <w:overflowPunct w:val="true"/>
      <w:autoSpaceDE w:val="true"/>
      <w:bidi w:val="0"/>
      <w:spacing w:lineRule="exact" w:line="276" w:before="0" w:after="120"/>
    </w:pPr>
    <w:rPr>
      <w:rFonts w:eastAsia="Mangal" w:ascii="Liberation Serif" w:hAnsi="Liberation Serif" w:cs="Arial"/>
      <w:color w:val="auto"/>
      <w:sz w:val="22"/>
      <w:szCs w:val="22"/>
      <w:lang w:val="es-ES" w:eastAsia="zh-CN" w:bidi="hi-IN"/>
    </w:rPr>
  </w:style>
  <w:style w:type="numbering" w:styleId="WW8Num1">
    <w:name w:val="WW8Num1"/>
    <w:qFormat/>
  </w:style>
  <w:style w:type="numbering" w:styleId="WW8Num24">
    <w:name w:val="WW8Num24"/>
    <w:qFormat/>
  </w:style>
  <w:style w:type="numbering" w:styleId="WW8Num21">
    <w:name w:val="WW8Num21"/>
    <w:qFormat/>
  </w:style>
  <w:style w:type="numbering" w:styleId="WW8Num25">
    <w:name w:val="WW8Num25"/>
    <w:qFormat/>
  </w:style>
  <w:style w:type="numbering" w:styleId="WW8Num12">
    <w:name w:val="WW8Num12"/>
    <w:qFormat/>
  </w:style>
  <w:style w:type="numbering" w:styleId="WW8Num18">
    <w:name w:val="WW8Num1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223</TotalTime>
  <Application>LibreOffice/6.4.3.2$Windows_X86_64 LibreOffice_project/747b5d0ebf89f41c860ec2a39efd7cb15b54f2d8</Application>
  <Pages>3</Pages>
  <Words>806</Words>
  <Characters>4341</Characters>
  <CharactersWithSpaces>5113</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2022-04-28T06:29:29Z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