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Muydestacado"/>
          <w:rFonts w:ascii="Roboto Slab" w:hAnsi="Roboto Slab"/>
          <w:b/>
          <w:bCs/>
          <w:color w:val="000080"/>
          <w:sz w:val="36"/>
          <w:szCs w:val="36"/>
          <w:u w:val="none"/>
        </w:rPr>
        <w:t>1.1. INFORMACIÓN GENERAL DEL MUNICIPIO.</w:t>
      </w:r>
    </w:p>
    <w:p>
      <w:pPr>
        <w:pStyle w:val="Normal"/>
        <w:numPr>
          <w:ilvl w:val="0"/>
          <w:numId w:val="0"/>
        </w:numPr>
        <w:ind w:left="0" w:hanging="0"/>
        <w:rPr/>
      </w:pPr>
      <w:hyperlink r:id="rId2" w:tgtFrame="_blank">
        <w:r>
          <w:rPr>
            <w:rStyle w:val="EnlacedeInternet"/>
            <w:rFonts w:ascii="Roboto Slab" w:hAnsi="Roboto Slab"/>
            <w:b/>
            <w:bCs/>
            <w:color w:val="000080"/>
            <w:sz w:val="36"/>
            <w:szCs w:val="36"/>
            <w:u w:val="none"/>
          </w:rPr>
          <w:t>1.1.</w:t>
        </w:r>
      </w:hyperlink>
      <w:hyperlink r:id="rId3" w:tgtFrame="_blank">
        <w:r>
          <w:rPr>
            <w:rStyle w:val="EnlacedeInternet"/>
            <w:rFonts w:ascii="Roboto Slab" w:hAnsi="Roboto Slab"/>
            <w:b/>
            <w:bCs/>
            <w:color w:val="000080"/>
            <w:sz w:val="36"/>
            <w:szCs w:val="36"/>
            <w:u w:val="none"/>
          </w:rPr>
          <w:t>4. Soci</w:t>
        </w:r>
      </w:hyperlink>
      <w:hyperlink r:id="rId4" w:tgtFrame="_blank">
        <w:r>
          <w:rPr>
            <w:rStyle w:val="EnlacedeInternet"/>
            <w:rFonts w:ascii="Roboto Slab" w:hAnsi="Roboto Slab"/>
            <w:b/>
            <w:bCs/>
            <w:color w:val="000080"/>
            <w:sz w:val="36"/>
            <w:szCs w:val="36"/>
            <w:u w:val="none"/>
          </w:rPr>
          <w:t>al.</w:t>
        </w:r>
      </w:hyperlink>
    </w:p>
    <w:p>
      <w:pPr>
        <w:pStyle w:val="Normal"/>
        <w:jc w:val="left"/>
        <w:rPr>
          <w:rFonts w:ascii="IBM Plex Sans" w:hAnsi="IBM Plex Sans"/>
          <w:b w:val="false"/>
          <w:i w:val="false"/>
          <w:caps w:val="false"/>
          <w:smallCaps w:val="false"/>
          <w:color w:val="000000"/>
          <w:spacing w:val="0"/>
          <w:sz w:val="22"/>
          <w:szCs w:val="22"/>
        </w:rPr>
      </w:pPr>
      <w:r>
        <w:rPr>
          <w:rFonts w:ascii="IBM Plex Sans" w:hAnsi="IBM Plex Sans"/>
          <w:b w:val="false"/>
          <w:i w:val="false"/>
          <w:caps w:val="false"/>
          <w:smallCaps w:val="false"/>
          <w:color w:val="000000"/>
          <w:spacing w:val="0"/>
          <w:sz w:val="22"/>
          <w:szCs w:val="22"/>
        </w:rPr>
      </w:r>
    </w:p>
    <w:p>
      <w:pPr>
        <w:pStyle w:val="Normal"/>
        <w:rPr/>
      </w:pPr>
      <w:r>
        <w:rPr>
          <w:rStyle w:val="Muydestacado"/>
          <w:rFonts w:ascii="IBM Plex Sans" w:hAnsi="IBM Plex Sans"/>
          <w:b w:val="false"/>
          <w:bCs w:val="false"/>
          <w:sz w:val="22"/>
          <w:szCs w:val="22"/>
        </w:rPr>
        <w:t>El municipio de Agüimes cuenta con una población dinámica y activa que se refleja en el movimiento vecinal y asociativo del municipio. La participación ciudadana se canaliza no sólo desde un área de gobierno concreta sino que es un elemento transversal de las políticas públicas municipales, donde la sociedad del municipio hace cada día un Agüimes mejor.</w:t>
      </w:r>
    </w:p>
    <w:p>
      <w:pPr>
        <w:pStyle w:val="Normal"/>
        <w:rPr>
          <w:rStyle w:val="Muydestacado"/>
          <w:rFonts w:ascii="IBM Plex Sans" w:hAnsi="IBM Plex Sans"/>
          <w:b w:val="false"/>
          <w:b w:val="false"/>
          <w:bCs w:val="false"/>
          <w:sz w:val="22"/>
          <w:szCs w:val="22"/>
        </w:rPr>
      </w:pPr>
      <w:r>
        <w:rPr/>
      </w:r>
    </w:p>
    <w:p>
      <w:pPr>
        <w:pStyle w:val="Normal"/>
        <w:rPr/>
      </w:pPr>
      <w:r>
        <w:rPr>
          <w:rFonts w:ascii="IBM Plex Sans" w:hAnsi="IBM Plex Sans"/>
          <w:b w:val="false"/>
          <w:bCs w:val="false"/>
          <w:i w:val="false"/>
          <w:caps w:val="false"/>
          <w:smallCaps w:val="false"/>
          <w:color w:val="000000"/>
          <w:spacing w:val="0"/>
          <w:sz w:val="22"/>
          <w:szCs w:val="22"/>
        </w:rPr>
        <w:t xml:space="preserve">Este es un municipio diverso y plural. Algo más de 2.600 personas que aquí viven </w:t>
      </w:r>
      <w:hyperlink r:id="rId5">
        <w:r>
          <w:rPr>
            <w:rStyle w:val="EnlacedeInternet"/>
            <w:rFonts w:ascii="IBM Plex Sans" w:hAnsi="IBM Plex Sans"/>
            <w:b/>
            <w:bCs/>
            <w:i w:val="false"/>
            <w:caps w:val="false"/>
            <w:smallCaps w:val="false"/>
            <w:strike w:val="false"/>
            <w:dstrike w:val="false"/>
            <w:color w:val="008080"/>
            <w:spacing w:val="0"/>
            <w:sz w:val="22"/>
            <w:szCs w:val="22"/>
            <w:u w:val="none"/>
            <w:effect w:val="none"/>
          </w:rPr>
          <w:t>proceden de otros países</w:t>
        </w:r>
      </w:hyperlink>
      <w:r>
        <w:rPr>
          <w:rFonts w:ascii="IBM Plex Sans" w:hAnsi="IBM Plex Sans"/>
          <w:b w:val="false"/>
          <w:bCs w:val="false"/>
          <w:i w:val="false"/>
          <w:caps w:val="false"/>
          <w:smallCaps w:val="false"/>
          <w:color w:val="000000"/>
          <w:spacing w:val="0"/>
          <w:sz w:val="22"/>
          <w:szCs w:val="22"/>
        </w:rPr>
        <w:t>.</w:t>
      </w:r>
    </w:p>
    <w:p>
      <w:pPr>
        <w:pStyle w:val="Normal"/>
        <w:rPr>
          <w:rFonts w:ascii="IBM Plex Sans" w:hAnsi="IBM Plex Sans"/>
          <w:b w:val="false"/>
          <w:b w:val="false"/>
          <w:bCs w:val="false"/>
          <w:i w:val="false"/>
          <w:caps w:val="false"/>
          <w:smallCaps w:val="false"/>
          <w:color w:val="000000"/>
          <w:spacing w:val="0"/>
          <w:sz w:val="22"/>
          <w:szCs w:val="22"/>
        </w:rPr>
      </w:pPr>
      <w:r>
        <w:rPr/>
      </w:r>
    </w:p>
    <w:p>
      <w:pPr>
        <w:pStyle w:val="Normal"/>
        <w:rPr>
          <w:rFonts w:ascii="IBM Plex Sans" w:hAnsi="IBM Plex Sans"/>
          <w:b w:val="false"/>
          <w:b w:val="false"/>
          <w:bCs w:val="false"/>
          <w:sz w:val="22"/>
          <w:szCs w:val="22"/>
        </w:rPr>
      </w:pPr>
      <w:r>
        <w:rPr>
          <w:rFonts w:ascii="IBM Plex Sans" w:hAnsi="IBM Plex Sans"/>
          <w:b w:val="false"/>
          <w:bCs w:val="false"/>
          <w:sz w:val="22"/>
          <w:szCs w:val="22"/>
        </w:rPr>
        <w:t>La evolución poblacional del municipio en los últimos años, hasta la actualidad, es la que sigue:</w:t>
      </w:r>
    </w:p>
    <w:p>
      <w:pPr>
        <w:pStyle w:val="Normal"/>
        <w:jc w:val="left"/>
        <w:rPr>
          <w:rStyle w:val="Muydestacado"/>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Style w:val="Muydestacado"/>
          <w:rFonts w:ascii="IBM Plex Sans" w:hAnsi="IBM Plex Sans"/>
          <w:b w:val="false"/>
          <w:b w:val="false"/>
          <w:bCs w:val="false"/>
          <w:sz w:val="22"/>
          <w:szCs w:val="22"/>
        </w:rPr>
      </w:pPr>
      <w:r>
        <w:rPr>
          <w:rFonts w:ascii="IBM Plex Sans" w:hAnsi="IBM Plex Sans"/>
          <w:b w:val="false"/>
          <w:bCs w:val="false"/>
          <w:sz w:val="22"/>
          <w:szCs w:val="22"/>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717030" cy="393446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6"/>
                    <a:stretch>
                      <a:fillRect/>
                    </a:stretch>
                  </pic:blipFill>
                  <pic:spPr bwMode="auto">
                    <a:xfrm>
                      <a:off x="0" y="0"/>
                      <a:ext cx="6717030" cy="3934460"/>
                    </a:xfrm>
                    <a:prstGeom prst="rect">
                      <a:avLst/>
                    </a:prstGeom>
                  </pic:spPr>
                </pic:pic>
              </a:graphicData>
            </a:graphic>
          </wp:anchor>
        </w:drawing>
      </w:r>
    </w:p>
    <w:p>
      <w:pPr>
        <w:pStyle w:val="Normal"/>
        <w:rPr/>
      </w:pPr>
      <w:hyperlink r:id="rId7">
        <w:r>
          <w:rPr>
            <w:rStyle w:val="EnlacedeInternet"/>
            <w:rFonts w:ascii="IBM Plex Sans" w:hAnsi="IBM Plex Sans"/>
            <w:b/>
            <w:bCs/>
            <w:i w:val="false"/>
            <w:caps w:val="false"/>
            <w:smallCaps w:val="false"/>
            <w:strike w:val="false"/>
            <w:dstrike w:val="false"/>
            <w:color w:val="008080"/>
            <w:spacing w:val="0"/>
            <w:sz w:val="22"/>
            <w:szCs w:val="22"/>
            <w:highlight w:val="white"/>
            <w:u w:val="none"/>
            <w:effect w:val="none"/>
          </w:rPr>
          <w:t>Descarga aquí en .xlsx (12KB) el archivo con los datos de la evolución de la población</w:t>
        </w:r>
      </w:hyperlink>
      <w:r>
        <w:rPr>
          <w:rFonts w:ascii="IBM Plex Sans" w:hAnsi="IBM Plex Sans"/>
          <w:b/>
          <w:bCs/>
          <w:sz w:val="22"/>
          <w:szCs w:val="22"/>
        </w:rPr>
        <w:t xml:space="preserve"> </w:t>
      </w:r>
    </w:p>
    <w:sectPr>
      <w:headerReference w:type="default" r:id="rId8"/>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guimes.es/transparencia-institucional/" TargetMode="External"/><Relationship Id="rId3" Type="http://schemas.openxmlformats.org/officeDocument/2006/relationships/hyperlink" Target="https://aguimes.es/transparencia-institucional/" TargetMode="External"/><Relationship Id="rId4" Type="http://schemas.openxmlformats.org/officeDocument/2006/relationships/hyperlink" Target="https://aguimes.es/transparencia-institucional/" TargetMode="External"/><Relationship Id="rId5" Type="http://schemas.openxmlformats.org/officeDocument/2006/relationships/hyperlink" Target="https://aguimes.es/la-poblacion-de-aguimes-aumenta-un-65-en-los-ultimos-20-anos/" TargetMode="External"/><Relationship Id="rId6" Type="http://schemas.openxmlformats.org/officeDocument/2006/relationships/image" Target="media/image1.png"/><Relationship Id="rId7" Type="http://schemas.openxmlformats.org/officeDocument/2006/relationships/hyperlink" Target="https://aguimes.es/wp-content/uploads/2022/07/evolucion-poblacion.xlsx"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54</TotalTime>
  <Application>LibreOffice/6.4.3.2$Windows_X86_64 LibreOffice_project/747b5d0ebf89f41c860ec2a39efd7cb15b54f2d8</Application>
  <Pages>1</Pages>
  <Words>116</Words>
  <Characters>589</Characters>
  <CharactersWithSpaces>699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2022-07-28T13:06:34Z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