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rFonts w:ascii="Roboto Slab" w:hAnsi="Roboto Slab" w:cs="Roboto Slab"/>
          <w:b/>
          <w:b/>
          <w:bCs/>
          <w:i w:val="false"/>
          <w:i w:val="false"/>
          <w:iCs w:val="false"/>
          <w:color w:val="000080"/>
          <w:sz w:val="36"/>
          <w:szCs w:val="36"/>
          <w:u w:val="none"/>
          <w:lang w:val="es-ES" w:eastAsia="en-US" w:bidi="ar-SA"/>
        </w:rPr>
      </w:pPr>
      <w:r>
        <w:rPr>
          <w:rFonts w:cs="Roboto Slab" w:ascii="Roboto Slab" w:hAnsi="Roboto Slab"/>
          <w:b/>
          <w:bCs/>
          <w:i w:val="false"/>
          <w:iCs w:val="false"/>
          <w:color w:val="000080"/>
          <w:sz w:val="36"/>
          <w:szCs w:val="36"/>
          <w:u w:val="none"/>
          <w:lang w:val="es-ES" w:eastAsia="en-US" w:bidi="ar-SA"/>
        </w:rPr>
        <w:t>ACUERDOS PLENO</w:t>
      </w:r>
    </w:p>
    <w:p>
      <w:pPr>
        <w:pStyle w:val="Normal"/>
        <w:widowControl/>
        <w:autoSpaceDE w:val="true"/>
        <w:jc w:val="left"/>
        <w:rPr/>
      </w:pPr>
      <w:r>
        <w:rPr>
          <w:rFonts w:eastAsia="Times New Roman" w:cs="Roboto Slab" w:ascii="Roboto Slab" w:hAnsi="Roboto Slab"/>
          <w:b/>
          <w:bCs/>
          <w:i w:val="false"/>
          <w:iCs w:val="false"/>
          <w:color w:val="000080"/>
          <w:kern w:val="2"/>
          <w:sz w:val="36"/>
          <w:szCs w:val="36"/>
          <w:u w:val="none"/>
          <w:lang w:val="es-ES" w:eastAsia="ar-SA" w:bidi="ar-SA"/>
        </w:rPr>
        <w:t>VEI</w:t>
      </w:r>
      <w:r>
        <w:rPr>
          <w:rFonts w:eastAsia="Times New Roman" w:cs="Roboto Slab" w:ascii="Roboto Slab" w:hAnsi="Roboto Slab"/>
          <w:b/>
          <w:bCs/>
          <w:i w:val="false"/>
          <w:iCs w:val="false"/>
          <w:color w:val="000080"/>
          <w:kern w:val="2"/>
          <w:sz w:val="36"/>
          <w:szCs w:val="36"/>
          <w:u w:val="none"/>
          <w:lang w:val="es-ES" w:eastAsia="ar-SA" w:bidi="ar-SA"/>
        </w:rPr>
        <w:t>N</w:t>
      </w:r>
      <w:r>
        <w:rPr>
          <w:rFonts w:eastAsia="Times New Roman" w:cs="Roboto Slab" w:ascii="Roboto Slab" w:hAnsi="Roboto Slab"/>
          <w:b/>
          <w:bCs/>
          <w:i w:val="false"/>
          <w:iCs w:val="false"/>
          <w:color w:val="000080"/>
          <w:kern w:val="2"/>
          <w:sz w:val="36"/>
          <w:szCs w:val="36"/>
          <w:u w:val="none"/>
          <w:lang w:val="es-ES" w:eastAsia="ar-SA" w:bidi="ar-SA"/>
        </w:rPr>
        <w:t>T</w:t>
      </w:r>
      <w:r>
        <w:rPr>
          <w:rFonts w:eastAsia="Times New Roman" w:cs="Roboto Slab" w:ascii="Roboto Slab" w:hAnsi="Roboto Slab"/>
          <w:b/>
          <w:bCs/>
          <w:i w:val="false"/>
          <w:iCs w:val="false"/>
          <w:color w:val="000080"/>
          <w:kern w:val="2"/>
          <w:sz w:val="36"/>
          <w:szCs w:val="36"/>
          <w:u w:val="none"/>
          <w:lang w:val="es-ES" w:eastAsia="ar-SA" w:bidi="ar-SA"/>
        </w:rPr>
        <w:t>I</w:t>
      </w:r>
      <w:r>
        <w:rPr>
          <w:rFonts w:eastAsia="Times New Roman" w:cs="Roboto Slab" w:ascii="Roboto Slab" w:hAnsi="Roboto Slab"/>
          <w:b/>
          <w:bCs/>
          <w:i w:val="false"/>
          <w:iCs w:val="false"/>
          <w:color w:val="000080"/>
          <w:kern w:val="2"/>
          <w:sz w:val="36"/>
          <w:szCs w:val="36"/>
          <w:u w:val="none"/>
          <w:lang w:val="es-ES" w:eastAsia="ar-SA" w:bidi="ar-SA"/>
        </w:rPr>
        <w:t>NUEVE</w:t>
      </w:r>
      <w:r>
        <w:rPr>
          <w:rFonts w:cs="Roboto Slab" w:ascii="Roboto Slab" w:hAnsi="Roboto Slab"/>
          <w:b/>
          <w:bCs/>
          <w:i w:val="false"/>
          <w:iCs w:val="false"/>
          <w:color w:val="000080"/>
          <w:sz w:val="36"/>
          <w:szCs w:val="36"/>
          <w:u w:val="none"/>
        </w:rPr>
        <w:t xml:space="preserve"> DE </w:t>
      </w:r>
      <w:r>
        <w:rPr>
          <w:rFonts w:cs="Roboto Slab" w:ascii="Roboto Slab" w:hAnsi="Roboto Slab"/>
          <w:b/>
          <w:bCs/>
          <w:i w:val="false"/>
          <w:iCs w:val="false"/>
          <w:color w:val="000080"/>
          <w:sz w:val="36"/>
          <w:szCs w:val="36"/>
          <w:u w:val="none"/>
        </w:rPr>
        <w:t>JUNI</w:t>
      </w:r>
      <w:r>
        <w:rPr>
          <w:rFonts w:cs="Roboto Slab" w:ascii="Roboto Slab" w:hAnsi="Roboto Slab"/>
          <w:b/>
          <w:bCs/>
          <w:i w:val="false"/>
          <w:iCs w:val="false"/>
          <w:color w:val="000080"/>
          <w:sz w:val="36"/>
          <w:szCs w:val="36"/>
          <w:u w:val="none"/>
        </w:rPr>
        <w:t>O</w:t>
      </w:r>
      <w:r>
        <w:rPr>
          <w:rFonts w:cs="Roboto Slab" w:ascii="Roboto Slab" w:hAnsi="Roboto Slab"/>
          <w:b/>
          <w:bCs/>
          <w:i w:val="false"/>
          <w:iCs w:val="false"/>
          <w:color w:val="000080"/>
          <w:sz w:val="36"/>
          <w:szCs w:val="36"/>
          <w:u w:val="none"/>
        </w:rPr>
        <w:t xml:space="preserve"> DE DOS MIL VEINTI</w:t>
      </w:r>
      <w:r>
        <w:rPr>
          <w:rFonts w:cs="Roboto Slab" w:ascii="Roboto Slab" w:hAnsi="Roboto Slab"/>
          <w:b/>
          <w:bCs/>
          <w:i w:val="false"/>
          <w:iCs w:val="false"/>
          <w:color w:val="000080"/>
          <w:sz w:val="36"/>
          <w:szCs w:val="36"/>
          <w:u w:val="none"/>
        </w:rPr>
        <w:t>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1.- SECRETARÍA GENERAL.</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2022/7397R. LECTURA Y APROBACIÓN, SI PROCEDE, DEL BORRADOR DE ACTA DE LA SESIÓN ANTERIOR, CELEBRADA EL DÍA 23 DE MAYO DE 2022.</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t>Dada cuenta por el Sr. Alcalde del borrador de acta de la sesión anterior, celebrada el día 23 de mayo de 2022, el mismo es aprobado, en sus literales términos, por unanimidad de los diecisiete asistentes.</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2.- SECRETARÍA GENERAL.</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2022/8103V. DACIÓN DE CUENTA CAMBIO PORTAVOZ GRUPO MUNICIPAL PSOE.</w:t>
      </w:r>
    </w:p>
    <w:p>
      <w:pPr>
        <w:pStyle w:val="Normal"/>
        <w:jc w:val="left"/>
        <w:rPr>
          <w:rFonts w:ascii="IBM Plex Sans" w:hAnsi="IBM Plex Sans"/>
          <w:b w:val="false"/>
          <w:b w:val="false"/>
          <w:bCs w:val="false"/>
          <w:strike w:val="false"/>
          <w:dstrike w:val="false"/>
          <w:color w:val="000000"/>
          <w:sz w:val="22"/>
          <w:szCs w:val="22"/>
          <w:u w:val="none"/>
        </w:rPr>
      </w:pPr>
      <w:r>
        <w:rPr>
          <w:rFonts w:cs="Times New Roman" w:ascii="IBM Plex Sans" w:hAnsi="IBM Plex Sans"/>
          <w:b w:val="false"/>
          <w:bCs w:val="false"/>
          <w:strike w:val="false"/>
          <w:dstrike w:val="false"/>
          <w:color w:val="000000"/>
          <w:sz w:val="22"/>
          <w:szCs w:val="22"/>
          <w:u w:val="none"/>
          <w:lang w:eastAsia="en-US" w:bidi="ar-SA"/>
        </w:rPr>
        <w:t xml:space="preserve">El Sr. Alcalde da cuenta al Pleno, para su conocimiento,  del dictamen de la Comisión Informativa de Hacienda, Especial de Cuentas y Administración General, celebrada el día 22 de junio de 2022, </w:t>
      </w:r>
      <w:r>
        <w:rPr>
          <w:rFonts w:cs="Times New Roman" w:ascii="IBM Plex Sans" w:hAnsi="IBM Plex Sans"/>
          <w:b w:val="false"/>
          <w:bCs w:val="false"/>
          <w:strike w:val="false"/>
          <w:dstrike w:val="false"/>
          <w:color w:val="000000"/>
          <w:sz w:val="22"/>
          <w:szCs w:val="22"/>
          <w:u w:val="none"/>
          <w:lang w:eastAsia="en-US" w:bidi="ar-SA"/>
        </w:rPr>
        <w:t>en la que e</w:t>
      </w:r>
      <w:r>
        <w:rPr>
          <w:rFonts w:cs="TimesNewRomanPSMT" w:ascii="IBM Plex Sans" w:hAnsi="IBM Plex Sans"/>
          <w:b w:val="false"/>
          <w:bCs w:val="false"/>
          <w:strike w:val="false"/>
          <w:dstrike w:val="false"/>
          <w:color w:val="000000"/>
          <w:sz w:val="22"/>
          <w:szCs w:val="22"/>
          <w:u w:val="none"/>
          <w:lang w:eastAsia="en-US" w:bidi="ar-SA"/>
        </w:rPr>
        <w:t>l Grupo Municipal Socialista presenta escrito en este Ayuntamiento, suscrito por todos sus integrantes, el día 15 de junio de 2022, registro de entrada nº 12.421, relativo a la designación de Joaquín López de Alba como portavoz de dicho partido, en sustitución de Mario Gustavo Melián Hernández.</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3.- JUVENTUD.</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2022/5817P. II PLAN MUNICIPAL DE JUVENTUD.</w:t>
      </w:r>
    </w:p>
    <w:p>
      <w:pPr>
        <w:pStyle w:val="Normal"/>
        <w:jc w:val="left"/>
        <w:rPr>
          <w:rFonts w:ascii="IBM Plex Sans" w:hAnsi="IBM Plex Sans"/>
          <w:b w:val="false"/>
          <w:b w:val="false"/>
          <w:bCs w:val="false"/>
          <w:strike w:val="false"/>
          <w:dstrike w:val="false"/>
          <w:color w:val="000000"/>
          <w:sz w:val="22"/>
          <w:szCs w:val="22"/>
          <w:u w:val="none"/>
        </w:rPr>
      </w:pPr>
      <w:r>
        <w:rPr>
          <w:rFonts w:cs="IBM Plex Sans" w:ascii="IBM Plex Sans" w:hAnsi="IBM Plex Sans"/>
          <w:b w:val="false"/>
          <w:bCs w:val="false"/>
          <w:strike w:val="false"/>
          <w:dstrike w:val="false"/>
          <w:color w:val="000000"/>
          <w:sz w:val="22"/>
          <w:szCs w:val="22"/>
          <w:u w:val="none"/>
        </w:rPr>
        <w:t>Sometido a votación el punto referente a la aprobación inicial del II Plan Municipal de Juventud, el mismo es aprobado con trece votos a favor (R</w:t>
      </w:r>
      <w:r>
        <w:rPr>
          <w:rFonts w:cs="IBM Plex Sans" w:ascii="IBM Plex Sans" w:hAnsi="IBM Plex Sans"/>
          <w:b w:val="false"/>
          <w:bCs w:val="false"/>
          <w:strike w:val="false"/>
          <w:dstrike w:val="false"/>
          <w:color w:val="000000"/>
          <w:sz w:val="22"/>
          <w:szCs w:val="22"/>
          <w:u w:val="none"/>
        </w:rPr>
        <w:t xml:space="preserve">oque </w:t>
      </w:r>
      <w:r>
        <w:rPr>
          <w:rFonts w:cs="IBM Plex Sans" w:ascii="IBM Plex Sans" w:hAnsi="IBM Plex Sans"/>
          <w:b w:val="false"/>
          <w:bCs w:val="false"/>
          <w:strike w:val="false"/>
          <w:dstrike w:val="false"/>
          <w:color w:val="000000"/>
          <w:sz w:val="22"/>
          <w:szCs w:val="22"/>
          <w:u w:val="none"/>
        </w:rPr>
        <w:t>A</w:t>
      </w:r>
      <w:r>
        <w:rPr>
          <w:rFonts w:cs="IBM Plex Sans" w:ascii="IBM Plex Sans" w:hAnsi="IBM Plex Sans"/>
          <w:b w:val="false"/>
          <w:bCs w:val="false"/>
          <w:strike w:val="false"/>
          <w:dstrike w:val="false"/>
          <w:color w:val="000000"/>
          <w:sz w:val="22"/>
          <w:szCs w:val="22"/>
          <w:u w:val="none"/>
        </w:rPr>
        <w:t>guayro</w:t>
      </w:r>
      <w:r>
        <w:rPr>
          <w:rFonts w:cs="IBM Plex Sans" w:ascii="IBM Plex Sans" w:hAnsi="IBM Plex Sans"/>
          <w:b w:val="false"/>
          <w:bCs w:val="false"/>
          <w:strike w:val="false"/>
          <w:dstrike w:val="false"/>
          <w:color w:val="000000"/>
          <w:sz w:val="22"/>
          <w:szCs w:val="22"/>
          <w:u w:val="none"/>
        </w:rPr>
        <w:t>) y cuatro abstenciones (PSOE, Grupo Mixto: Cs y CC).</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cs="Times New Roman"/>
          <w:b/>
          <w:b/>
          <w:bCs/>
          <w:strike w:val="false"/>
          <w:dstrike w:val="false"/>
          <w:color w:val="000000"/>
          <w:sz w:val="22"/>
          <w:szCs w:val="22"/>
          <w:u w:val="none"/>
          <w:lang w:eastAsia="en-US" w:bidi="ar-SA"/>
        </w:rPr>
      </w:pPr>
      <w:r>
        <w:rPr>
          <w:rFonts w:cs="Times New Roman" w:ascii="IBM Plex Sans" w:hAnsi="IBM Plex Sans"/>
          <w:b/>
          <w:bCs/>
          <w:strike w:val="false"/>
          <w:dstrike w:val="false"/>
          <w:color w:val="000000"/>
          <w:sz w:val="22"/>
          <w:szCs w:val="22"/>
          <w:u w:val="none"/>
          <w:lang w:eastAsia="en-US" w:bidi="ar-SA"/>
        </w:rPr>
        <w:t>4.- OBRAS PARTICULARES.</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2021/7395Z. CONVENIO AYUDAS REHABILITACIÓN Y ACCESIBILIDAD CONSORCIO DE VIVIENDAS.</w:t>
      </w:r>
    </w:p>
    <w:p>
      <w:pPr>
        <w:pStyle w:val="Normal"/>
        <w:jc w:val="left"/>
        <w:rPr>
          <w:rFonts w:ascii="IBM Plex Sans" w:hAnsi="IBM Plex Sans"/>
          <w:b w:val="false"/>
          <w:b w:val="false"/>
          <w:bCs w:val="false"/>
          <w:strike w:val="false"/>
          <w:dstrike w:val="false"/>
          <w:color w:val="000000"/>
          <w:sz w:val="22"/>
          <w:szCs w:val="22"/>
          <w:u w:val="none"/>
        </w:rPr>
      </w:pPr>
      <w:r>
        <w:rPr>
          <w:rFonts w:cs="Times New Roman" w:ascii="IBM Plex Sans" w:hAnsi="IBM Plex Sans"/>
          <w:b w:val="false"/>
          <w:bCs w:val="false"/>
          <w:strike w:val="false"/>
          <w:dstrike w:val="false"/>
          <w:color w:val="000000"/>
          <w:sz w:val="22"/>
          <w:szCs w:val="22"/>
          <w:u w:val="none"/>
          <w:lang w:eastAsia="en-US" w:bidi="ar-SA"/>
        </w:rPr>
        <w:t>Sometido a votación el punto referente a la aprobación de</w:t>
      </w:r>
      <w:r>
        <w:rPr>
          <w:rFonts w:cs="Verdana" w:ascii="IBM Plex Sans" w:hAnsi="IBM Plex Sans"/>
          <w:b w:val="false"/>
          <w:bCs w:val="false"/>
          <w:strike w:val="false"/>
          <w:dstrike w:val="false"/>
          <w:color w:val="000000"/>
          <w:sz w:val="22"/>
          <w:szCs w:val="22"/>
          <w:u w:val="none"/>
          <w:lang w:bidi="ar-SA"/>
        </w:rPr>
        <w:t xml:space="preserve"> la Primera Adenda al Convenio de Colaboración entre el Consorcio de Viviendas de Gran Canaria y el Ayuntamiento de Agüimes, para la Gestión como Entidad Colaboradora de las Subvenciones Promovidas por el Consorcio de Viviendas de Gran Canaria, destinadas a la ejecución de “Obras de Reparación de Primera Necesidad” o de “Actuaciones de Mejora de la Accesibilidad y Supresión de Barreras Físicas o de la Comunicación”, el mismo es aprobado por unanimidad de los diecisiete asistentes.</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cs="Times New Roman"/>
          <w:b/>
          <w:b/>
          <w:bCs/>
          <w:strike w:val="false"/>
          <w:dstrike w:val="false"/>
          <w:color w:val="000000"/>
          <w:sz w:val="22"/>
          <w:szCs w:val="22"/>
          <w:u w:val="none"/>
          <w:lang w:eastAsia="en-US" w:bidi="ar-SA"/>
        </w:rPr>
      </w:pPr>
      <w:r>
        <w:rPr>
          <w:rFonts w:cs="Times New Roman" w:ascii="IBM Plex Sans" w:hAnsi="IBM Plex Sans"/>
          <w:b/>
          <w:bCs/>
          <w:strike w:val="false"/>
          <w:dstrike w:val="false"/>
          <w:color w:val="000000"/>
          <w:sz w:val="22"/>
          <w:szCs w:val="22"/>
          <w:u w:val="none"/>
          <w:lang w:eastAsia="en-US" w:bidi="ar-SA"/>
        </w:rPr>
        <w:t>5.- SECRETARÍA GENERAL.</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2022/8317R. ACTUALIZACIÓN DEL INVENTARIO DE BIENES.</w:t>
      </w:r>
    </w:p>
    <w:p>
      <w:pPr>
        <w:pStyle w:val="Normal"/>
        <w:jc w:val="left"/>
        <w:rPr>
          <w:rFonts w:ascii="IBM Plex Sans" w:hAnsi="IBM Plex Sans" w:cs="Times New Roman"/>
          <w:b w:val="false"/>
          <w:b w:val="false"/>
          <w:bCs w:val="false"/>
          <w:strike w:val="false"/>
          <w:dstrike w:val="false"/>
          <w:color w:val="000000"/>
          <w:sz w:val="22"/>
          <w:szCs w:val="22"/>
          <w:u w:val="none"/>
          <w:lang w:eastAsia="en-US" w:bidi="ar-SA"/>
        </w:rPr>
      </w:pPr>
      <w:r>
        <w:rPr>
          <w:rFonts w:cs="Times New Roman" w:ascii="IBM Plex Sans" w:hAnsi="IBM Plex Sans"/>
          <w:b w:val="false"/>
          <w:bCs w:val="false"/>
          <w:strike w:val="false"/>
          <w:dstrike w:val="false"/>
          <w:color w:val="000000"/>
          <w:sz w:val="22"/>
          <w:szCs w:val="22"/>
          <w:u w:val="none"/>
          <w:lang w:eastAsia="en-US" w:bidi="ar-SA"/>
        </w:rPr>
        <w:t>El Sr. Alcalde da cuenta al Pleno, para su conocimiento, que en la Comisión Informativa de Hacienda, Especial de Cuentas y Administración General, celebrada el día 22 de junio de 2022, se trató el tema de la actualización del Inventario de Bienes y del Patrimonio Público del Suelo.</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6.- SECRETARÍA GENERAL.</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2022/5186K. PROPUESTA JUEZ DE PAZ SUSTITUTO.</w:t>
      </w:r>
    </w:p>
    <w:p>
      <w:pPr>
        <w:pStyle w:val="Normal"/>
        <w:jc w:val="left"/>
        <w:rPr>
          <w:rFonts w:ascii="IBM Plex Sans" w:hAnsi="IBM Plex Sans"/>
          <w:b w:val="false"/>
          <w:b w:val="false"/>
          <w:bCs w:val="false"/>
          <w:strike w:val="false"/>
          <w:dstrike w:val="false"/>
          <w:color w:val="000000"/>
          <w:sz w:val="22"/>
          <w:szCs w:val="22"/>
          <w:u w:val="none"/>
        </w:rPr>
      </w:pPr>
      <w:r>
        <w:rPr>
          <w:rFonts w:cs="Verdana" w:ascii="IBM Plex Sans" w:hAnsi="IBM Plex Sans"/>
          <w:b w:val="false"/>
          <w:bCs w:val="false"/>
          <w:strike w:val="false"/>
          <w:dstrike w:val="false"/>
          <w:color w:val="000000"/>
          <w:sz w:val="22"/>
          <w:szCs w:val="22"/>
          <w:u w:val="none"/>
        </w:rPr>
        <w:t>Sometido a votación el punto referente a la propuesta de Yara María Pérez Vega, para el cargo de Jueza de Paz Sustituta, el mismo es aprobado por mayoría absoluta, con catorce votos a favor (R</w:t>
      </w:r>
      <w:r>
        <w:rPr>
          <w:rFonts w:cs="Verdana" w:ascii="IBM Plex Sans" w:hAnsi="IBM Plex Sans"/>
          <w:b w:val="false"/>
          <w:bCs w:val="false"/>
          <w:strike w:val="false"/>
          <w:dstrike w:val="false"/>
          <w:color w:val="000000"/>
          <w:sz w:val="22"/>
          <w:szCs w:val="22"/>
          <w:u w:val="none"/>
        </w:rPr>
        <w:t xml:space="preserve">oque </w:t>
      </w:r>
      <w:r>
        <w:rPr>
          <w:rFonts w:cs="Verdana" w:ascii="IBM Plex Sans" w:hAnsi="IBM Plex Sans"/>
          <w:b w:val="false"/>
          <w:bCs w:val="false"/>
          <w:strike w:val="false"/>
          <w:dstrike w:val="false"/>
          <w:color w:val="000000"/>
          <w:sz w:val="22"/>
          <w:szCs w:val="22"/>
          <w:u w:val="none"/>
        </w:rPr>
        <w:t>A</w:t>
      </w:r>
      <w:r>
        <w:rPr>
          <w:rFonts w:cs="Verdana" w:ascii="IBM Plex Sans" w:hAnsi="IBM Plex Sans"/>
          <w:b w:val="false"/>
          <w:bCs w:val="false"/>
          <w:strike w:val="false"/>
          <w:dstrike w:val="false"/>
          <w:color w:val="000000"/>
          <w:sz w:val="22"/>
          <w:szCs w:val="22"/>
          <w:u w:val="none"/>
        </w:rPr>
        <w:t>guayro</w:t>
      </w:r>
      <w:r>
        <w:rPr>
          <w:rFonts w:cs="Verdana" w:ascii="IBM Plex Sans" w:hAnsi="IBM Plex Sans"/>
          <w:b w:val="false"/>
          <w:bCs w:val="false"/>
          <w:strike w:val="false"/>
          <w:dstrike w:val="false"/>
          <w:color w:val="000000"/>
          <w:sz w:val="22"/>
          <w:szCs w:val="22"/>
          <w:u w:val="none"/>
        </w:rPr>
        <w:t xml:space="preserve"> y Grupo Mixto: Cs) y tres abstenciones (PSOE y Grupo Mixto: CC).</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7.- ÁREA DE DESARROLLO RURAL.</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2022/5850H. ADHESIÓN ASOCIACIÓN RUTA DEL VINO DE GRAN CANARIA.</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t>Sometido a votación el punto referente a la adhesión a la Asociación Ruta del Vino de Gran Canaria, el mismo es aprobado por unanimidad de los diecisiete asistentes.</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cs="Arial"/>
          <w:b/>
          <w:b/>
          <w:bCs/>
          <w:strike w:val="false"/>
          <w:dstrike w:val="false"/>
          <w:color w:val="000000"/>
          <w:sz w:val="22"/>
          <w:szCs w:val="22"/>
          <w:u w:val="none"/>
        </w:rPr>
      </w:pPr>
      <w:r>
        <w:rPr>
          <w:rFonts w:cs="Arial" w:ascii="IBM Plex Sans" w:hAnsi="IBM Plex Sans"/>
          <w:b/>
          <w:bCs/>
          <w:strike w:val="false"/>
          <w:dstrike w:val="false"/>
          <w:color w:val="000000"/>
          <w:sz w:val="22"/>
          <w:szCs w:val="22"/>
          <w:u w:val="none"/>
        </w:rPr>
        <w:t>8.- INTERVENCIÓN.</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2022/8070F. MODIFICACIÓN PRESUPUESTO Nº 6/2022.</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t>Sometido a votación el punto referente a la modificación del presupuesto nº 6/2022, el mismo es aprobado con trece votos a favor (R</w:t>
      </w:r>
      <w:r>
        <w:rPr>
          <w:rFonts w:ascii="IBM Plex Sans" w:hAnsi="IBM Plex Sans"/>
          <w:b w:val="false"/>
          <w:bCs w:val="false"/>
          <w:strike w:val="false"/>
          <w:dstrike w:val="false"/>
          <w:color w:val="000000"/>
          <w:sz w:val="22"/>
          <w:szCs w:val="22"/>
          <w:u w:val="none"/>
        </w:rPr>
        <w:t xml:space="preserve">oque </w:t>
      </w:r>
      <w:r>
        <w:rPr>
          <w:rFonts w:ascii="IBM Plex Sans" w:hAnsi="IBM Plex Sans"/>
          <w:b w:val="false"/>
          <w:bCs w:val="false"/>
          <w:strike w:val="false"/>
          <w:dstrike w:val="false"/>
          <w:color w:val="000000"/>
          <w:sz w:val="22"/>
          <w:szCs w:val="22"/>
          <w:u w:val="none"/>
        </w:rPr>
        <w:t>A</w:t>
      </w:r>
      <w:r>
        <w:rPr>
          <w:rFonts w:ascii="IBM Plex Sans" w:hAnsi="IBM Plex Sans"/>
          <w:b w:val="false"/>
          <w:bCs w:val="false"/>
          <w:strike w:val="false"/>
          <w:dstrike w:val="false"/>
          <w:color w:val="000000"/>
          <w:sz w:val="22"/>
          <w:szCs w:val="22"/>
          <w:u w:val="none"/>
        </w:rPr>
        <w:t>guayro</w:t>
      </w:r>
      <w:r>
        <w:rPr>
          <w:rFonts w:ascii="IBM Plex Sans" w:hAnsi="IBM Plex Sans"/>
          <w:b w:val="false"/>
          <w:bCs w:val="false"/>
          <w:strike w:val="false"/>
          <w:dstrike w:val="false"/>
          <w:color w:val="000000"/>
          <w:sz w:val="22"/>
          <w:szCs w:val="22"/>
          <w:u w:val="none"/>
        </w:rPr>
        <w:t>) y cuatro abstenciones (PSOE y Grupo Mixto: Cs y CC).</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cs="Arial"/>
          <w:b/>
          <w:b/>
          <w:bCs/>
          <w:strike w:val="false"/>
          <w:dstrike w:val="false"/>
          <w:color w:val="000000"/>
          <w:sz w:val="22"/>
          <w:szCs w:val="22"/>
          <w:u w:val="none"/>
          <w:lang w:eastAsia="ja-JP"/>
        </w:rPr>
      </w:pPr>
      <w:r>
        <w:rPr>
          <w:rFonts w:cs="Arial" w:ascii="IBM Plex Sans" w:hAnsi="IBM Plex Sans"/>
          <w:b/>
          <w:bCs/>
          <w:strike w:val="false"/>
          <w:dstrike w:val="false"/>
          <w:color w:val="000000"/>
          <w:sz w:val="22"/>
          <w:szCs w:val="22"/>
          <w:u w:val="none"/>
          <w:lang w:eastAsia="ja-JP"/>
        </w:rPr>
        <w:t>9.- SECRETARÍA GENERAL.</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2022/7628W. ADHESIÓN DECLARACIÓN INSTITUCIONAL DE LA FEMP DÍA INTERNACIONAL DEL ORGULLO LGTBI.</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t>Sometido a votación el punto referente a la adhesión a la declaración institucional de la FEMP, con motivo del día internacional del orgullo LGTBI, el mismo es aprobado por unanimidad de los diecisiete asistentes.</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cs="Arial"/>
          <w:b/>
          <w:b/>
          <w:bCs/>
          <w:strike w:val="false"/>
          <w:dstrike w:val="false"/>
          <w:color w:val="000000"/>
          <w:sz w:val="22"/>
          <w:szCs w:val="22"/>
          <w:u w:val="none"/>
          <w:lang w:eastAsia="ja-JP"/>
        </w:rPr>
      </w:pPr>
      <w:r>
        <w:rPr>
          <w:rFonts w:cs="Arial" w:ascii="IBM Plex Sans" w:hAnsi="IBM Plex Sans"/>
          <w:b/>
          <w:bCs/>
          <w:strike w:val="false"/>
          <w:dstrike w:val="false"/>
          <w:color w:val="000000"/>
          <w:sz w:val="22"/>
          <w:szCs w:val="22"/>
          <w:u w:val="none"/>
          <w:lang w:eastAsia="ja-JP"/>
        </w:rPr>
        <w:t>10.- DACIÓN DE CUENTA DECRETOS DE LA ALCALDÍA, ACTAS DE LA JUNTA DE GOBIERNO LOCAL Y ACTAS DE LA JUNTA GENERAL DE LA MANCOMUNIDAD.</w:t>
      </w:r>
    </w:p>
    <w:p>
      <w:pPr>
        <w:pStyle w:val="Normal"/>
        <w:jc w:val="left"/>
        <w:rPr>
          <w:rFonts w:ascii="IBM Plex Sans" w:hAnsi="IBM Plex Sans"/>
          <w:b w:val="false"/>
          <w:b w:val="false"/>
          <w:bCs w:val="false"/>
          <w:strike w:val="false"/>
          <w:dstrike w:val="false"/>
          <w:color w:val="000000"/>
          <w:sz w:val="22"/>
          <w:szCs w:val="22"/>
          <w:u w:val="none"/>
        </w:rPr>
      </w:pPr>
      <w:r>
        <w:rPr>
          <w:rFonts w:cs="Times New Roman" w:ascii="IBM Plex Sans" w:hAnsi="IBM Plex Sans"/>
          <w:b w:val="false"/>
          <w:bCs w:val="false"/>
          <w:strike w:val="false"/>
          <w:dstrike w:val="false"/>
          <w:color w:val="000000"/>
          <w:sz w:val="22"/>
          <w:szCs w:val="22"/>
          <w:u w:val="none"/>
          <w:lang w:eastAsia="en-US" w:bidi="ar-SA"/>
        </w:rPr>
        <w:t>El Sr. Alcalde</w:t>
      </w:r>
      <w:r>
        <w:rPr>
          <w:rFonts w:cs="Verdana" w:ascii="IBM Plex Sans" w:hAnsi="IBM Plex Sans"/>
          <w:b w:val="false"/>
          <w:bCs w:val="false"/>
          <w:strike w:val="false"/>
          <w:dstrike w:val="false"/>
          <w:color w:val="000000"/>
          <w:sz w:val="22"/>
          <w:szCs w:val="22"/>
          <w:u w:val="none"/>
        </w:rPr>
        <w:t xml:space="preserve"> da cuenta de las actas de la Junta de Gobierno Local, celebradas desde el 9 de mayo de 2022 al 13 de junio de 2022, y de los Decretos de la Alcaldía desde el 2022/1331 al 2022/1743. No hubo actas de la Junta General de la Mancomunidad.</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11.- ASUNTOS DE LA PRESIDENCIA.</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11A.- ÁREA DE PLAYAS.</w:t>
      </w:r>
    </w:p>
    <w:p>
      <w:pPr>
        <w:pStyle w:val="Normal"/>
        <w:jc w:val="left"/>
        <w:rPr>
          <w:rFonts w:ascii="IBM Plex Sans" w:hAnsi="IBM Plex Sans"/>
          <w:b/>
          <w:b/>
          <w:bCs/>
          <w:strike w:val="false"/>
          <w:dstrike w:val="false"/>
          <w:color w:val="000000"/>
          <w:sz w:val="22"/>
          <w:szCs w:val="22"/>
          <w:u w:val="none"/>
        </w:rPr>
      </w:pPr>
      <w:r>
        <w:rPr>
          <w:rFonts w:ascii="IBM Plex Sans" w:hAnsi="IBM Plex Sans"/>
          <w:b/>
          <w:bCs/>
          <w:strike w:val="false"/>
          <w:dstrike w:val="false"/>
          <w:color w:val="000000"/>
          <w:sz w:val="22"/>
          <w:szCs w:val="22"/>
          <w:u w:val="none"/>
        </w:rPr>
        <w:t>NÚMERO: 2022/8670D. CONVENIO DE COLABORACIÓN ENTRE EL CABILDO DE GRAN CANARIA Y LOS AYUNTAMIENTOS COSTEROS DE GRAN CANARIA.</w:t>
      </w:r>
    </w:p>
    <w:p>
      <w:pPr>
        <w:pStyle w:val="Normal"/>
        <w:jc w:val="left"/>
        <w:rPr>
          <w:rFonts w:ascii="IBM Plex Sans" w:hAnsi="IBM Plex Sans"/>
          <w:b w:val="false"/>
          <w:b w:val="false"/>
          <w:bCs w:val="false"/>
          <w:strike w:val="false"/>
          <w:dstrike w:val="false"/>
          <w:color w:val="000000"/>
          <w:sz w:val="22"/>
          <w:szCs w:val="22"/>
          <w:u w:val="none"/>
        </w:rPr>
      </w:pPr>
      <w:r>
        <w:rPr>
          <w:rFonts w:ascii="IBM Plex Sans" w:hAnsi="IBM Plex Sans"/>
          <w:b w:val="false"/>
          <w:bCs w:val="false"/>
          <w:strike w:val="false"/>
          <w:dstrike w:val="false"/>
          <w:color w:val="000000"/>
          <w:sz w:val="22"/>
          <w:szCs w:val="22"/>
          <w:u w:val="none"/>
        </w:rPr>
        <w:t>Sometido a votación el punto referente a la aprobación del borrador del convenio entre el Cabildo y los Ayuntamientos costeros de Gran Canaria, el mismo es aprobado  por unanimidad de los diecisiete asistentes.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Candara">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Roboto Slab">
    <w:charset w:val="00"/>
    <w:family w:val="swiss"/>
    <w:pitch w:val="variable"/>
  </w:font>
  <w:font w:name="Roboto Slab">
    <w:charset w:val="00"/>
    <w:family w:val="roman"/>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9z0">
    <w:name w:val="WW8Num19z0"/>
    <w:qFormat/>
    <w:rPr>
      <w:b/>
    </w:rPr>
  </w:style>
  <w:style w:type="character" w:styleId="WW8Num22z0">
    <w:name w:val="WW8Num22z0"/>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St">
    <w:name w:val="st"/>
    <w:qFormat/>
    <w:rPr/>
  </w:style>
  <w:style w:type="character" w:styleId="TextoindependienteCar1">
    <w:name w:val="Texto independiente Car1"/>
    <w:qFormat/>
    <w:rPr>
      <w:rFonts w:eastAsia="Calibri"/>
      <w:lang w:eastAsia="es-ES"/>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Linktodoc">
    <w:name w:val="linktodoc"/>
    <w:qFormat/>
    <w:rPr/>
  </w:style>
  <w:style w:type="character" w:styleId="Nt">
    <w:name w:val="nt"/>
    <w:qFormat/>
    <w:rPr/>
  </w:style>
  <w:style w:type="character" w:styleId="FontStyle15">
    <w:name w:val="Font Style15"/>
    <w:qFormat/>
    <w:rPr>
      <w:rFonts w:ascii="Times New Roman" w:hAnsi="Times New Roman" w:eastAsia="Times New Roman"/>
      <w:color w:val="000000"/>
      <w:sz w:val="18"/>
    </w:rPr>
  </w:style>
  <w:style w:type="character" w:styleId="FontStyle17">
    <w:name w:val="Font Style17"/>
    <w:qFormat/>
    <w:rPr>
      <w:rFonts w:ascii="Candara" w:hAnsi="Candara" w:eastAsia="Candara"/>
      <w:color w:val="000000"/>
      <w:sz w:val="18"/>
    </w:rPr>
  </w:style>
  <w:style w:type="character" w:styleId="FontStyle21">
    <w:name w:val="Font Style21"/>
    <w:qFormat/>
    <w:rPr>
      <w:rFonts w:ascii="Bookman Old Style" w:hAnsi="Bookman Old Style" w:eastAsia="Bookman Old Style"/>
      <w:color w:val="000000"/>
      <w:sz w:val="8"/>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1z2">
    <w:name w:val="WW8Num11z2"/>
    <w:qFormat/>
    <w:rPr/>
  </w:style>
  <w:style w:type="character" w:styleId="TextonotapieCar">
    <w:name w:val="Texto nota pie Car"/>
    <w:qFormat/>
    <w:rPr>
      <w:rFonts w:eastAsia="Times New Roman"/>
    </w:rPr>
  </w:style>
  <w:style w:type="character" w:styleId="Feact">
    <w:name w:val="feact"/>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Pa9">
    <w:name w:val="Pa9"/>
    <w:basedOn w:val="Normal"/>
    <w:qFormat/>
    <w:pPr>
      <w:widowControl/>
      <w:spacing w:lineRule="atLeast" w:line="201"/>
    </w:pPr>
    <w:rPr>
      <w:rFonts w:ascii="Arial" w:hAnsi="Arial" w:eastAsia="Arial"/>
    </w:rPr>
  </w:style>
  <w:style w:type="paragraph" w:styleId="Textoindependienteprimerasangra">
    <w:name w:val="Texto independiente primera sangría"/>
    <w:qFormat/>
    <w:pPr>
      <w:widowControl/>
      <w:suppressAutoHyphens w:val="true"/>
      <w:kinsoku w:val="true"/>
      <w:overflowPunct w:val="true"/>
      <w:autoSpaceDE w:val="true"/>
      <w:bidi w:val="0"/>
      <w:spacing w:before="0" w:after="120"/>
      <w:ind w:left="0" w:right="0" w:firstLine="210"/>
    </w:pPr>
    <w:rPr>
      <w:rFonts w:ascii="Times New Roman" w:hAnsi="Times New Roman" w:eastAsia="0" w:cs="Liberation Serif"/>
      <w:color w:val="auto"/>
      <w:kern w:val="2"/>
      <w:sz w:val="24"/>
      <w:szCs w:val="24"/>
      <w:lang w:val="es-ES" w:eastAsia="hi-IN" w:bidi="hi-IN"/>
    </w:rPr>
  </w:style>
  <w:style w:type="paragraph" w:styleId="Textoindependiente21">
    <w:name w:val="Texto independiente 21"/>
    <w:basedOn w:val="Normal"/>
    <w:qFormat/>
    <w:pPr>
      <w:spacing w:lineRule="exact" w:line="480" w:before="0" w:after="120"/>
    </w:pPr>
    <w:rPr>
      <w:rFonts w:ascii="Times New Roman" w:hAnsi="Times New Roman" w:eastAsia="Times New Roman"/>
      <w:lang w:val="zxx"/>
    </w:rPr>
  </w:style>
  <w:style w:type="paragraph" w:styleId="Textoindependiente22">
    <w:name w:val="Texto independiente 22"/>
    <w:basedOn w:val="Normal"/>
    <w:qFormat/>
    <w:pPr>
      <w:widowControl/>
      <w:spacing w:lineRule="exact" w:line="480" w:before="0" w:after="120"/>
    </w:pPr>
    <w:rPr>
      <w:rFonts w:ascii="Times New Roman" w:hAnsi="Times New Roman" w:eastAsia="Times New Roman"/>
    </w:rPr>
  </w:style>
  <w:style w:type="paragraph" w:styleId="BodyText3">
    <w:name w:val="Body Text 3"/>
    <w:basedOn w:val="Normal"/>
    <w:qFormat/>
    <w:pPr/>
    <w:rPr>
      <w:rFonts w:ascii="Times New Roman" w:hAnsi="Times New Roman" w:eastAsia="Times New Roman"/>
    </w:rPr>
  </w:style>
  <w:style w:type="paragraph" w:styleId="Justificado">
    <w:name w:val="justificado"/>
    <w:basedOn w:val="Normal"/>
    <w:qFormat/>
    <w:pPr>
      <w:widowControl/>
      <w:spacing w:before="280" w:after="280"/>
    </w:pPr>
    <w:rPr>
      <w:rFonts w:ascii="Times New Roman" w:hAnsi="Times New Roman" w:eastAsia="Times New Roman"/>
    </w:rPr>
  </w:style>
  <w:style w:type="paragraph" w:styleId="Textodebloque">
    <w:name w:val="Texto de bloque"/>
    <w:basedOn w:val="Normal"/>
    <w:qFormat/>
    <w:pPr>
      <w:widowControl/>
      <w:ind w:left="2268" w:right="363" w:hanging="1559"/>
    </w:pPr>
    <w:rPr>
      <w:rFonts w:ascii="Times New Roman" w:hAnsi="Times New Roman" w:eastAsia="Times New Roman"/>
      <w:szCs w:val="20"/>
    </w:rPr>
  </w:style>
  <w:style w:type="paragraph" w:styleId="Normal3">
    <w:name w:val="Normal+3"/>
    <w:qFormat/>
    <w:pPr>
      <w:widowControl/>
      <w:suppressAutoHyphens w:val="true"/>
      <w:kinsoku w:val="true"/>
      <w:overflowPunct w:val="true"/>
      <w:autoSpaceDE w:val="true"/>
      <w:bidi w:val="0"/>
    </w:pPr>
    <w:rPr>
      <w:rFonts w:ascii="Arial" w:hAnsi="Arial" w:eastAsia="0" w:cs="Liberation Serif"/>
      <w:color w:val="000000"/>
      <w:kern w:val="2"/>
      <w:sz w:val="24"/>
      <w:szCs w:val="24"/>
      <w:lang w:val="es-ES" w:eastAsia="hi-IN" w:bidi="hi-IN"/>
    </w:rPr>
  </w:style>
  <w:style w:type="paragraph" w:styleId="A">
    <w:name w:val="a"/>
    <w:basedOn w:val="Normal"/>
    <w:qFormat/>
    <w:pPr>
      <w:widowControl/>
      <w:spacing w:before="280" w:after="280"/>
    </w:pPr>
    <w:rPr>
      <w:rFonts w:ascii="Times New Roman" w:hAnsi="Times New Roman" w:eastAsia="Times New Roman"/>
    </w:rPr>
  </w:style>
  <w:style w:type="paragraph" w:styleId="Parrafo">
    <w:name w:val="parrafo"/>
    <w:basedOn w:val="Normal"/>
    <w:qFormat/>
    <w:pPr>
      <w:widowControl/>
      <w:spacing w:before="280" w:after="280"/>
    </w:pPr>
    <w:rPr>
      <w:rFonts w:ascii="Times New Roman" w:hAnsi="Times New Roman" w:eastAsia="Times New Roman"/>
    </w:rPr>
  </w:style>
  <w:style w:type="paragraph" w:styleId="Style71">
    <w:name w:val="Style7"/>
    <w:basedOn w:val="Normal"/>
    <w:qFormat/>
    <w:pPr/>
    <w:rPr>
      <w:rFonts w:ascii="Candara" w:hAnsi="Candara" w:eastAsia="Candara"/>
    </w:rPr>
  </w:style>
  <w:style w:type="paragraph" w:styleId="Style21">
    <w:name w:val="Style2"/>
    <w:basedOn w:val="Normal"/>
    <w:qFormat/>
    <w:pPr/>
    <w:rPr>
      <w:rFonts w:ascii="Candara" w:hAnsi="Candara" w:eastAsia="Candara"/>
    </w:rPr>
  </w:style>
  <w:style w:type="paragraph" w:styleId="Style61">
    <w:name w:val="Style6"/>
    <w:basedOn w:val="Normal"/>
    <w:qFormat/>
    <w:pPr/>
    <w:rPr>
      <w:rFonts w:ascii="Candara" w:hAnsi="Candara" w:eastAsia="Candar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jc w:val="left"/>
    </w:pPr>
    <w:rPr>
      <w:rFonts w:ascii="Calibri" w:hAnsi="Calibri" w:eastAsia="Liberation Serif" w:cs="Liberation Serif"/>
      <w:color w:val="auto"/>
      <w:kern w:val="2"/>
      <w:sz w:val="22"/>
      <w:szCs w:val="22"/>
      <w:lang w:val="es-ES" w:eastAsia="hi-IN" w:bidi="hi-IN"/>
    </w:rPr>
  </w:style>
  <w:style w:type="paragraph" w:styleId="Articulo">
    <w:name w:val="articulo"/>
    <w:basedOn w:val="Normal"/>
    <w:qFormat/>
    <w:pPr>
      <w:widowControl/>
      <w:spacing w:before="280" w:after="280"/>
    </w:pPr>
    <w:rPr>
      <w:rFonts w:ascii="Times New Roman" w:hAnsi="Times New Roman" w:eastAsia="Times New Roman"/>
    </w:rPr>
  </w:style>
  <w:style w:type="paragraph" w:styleId="Xl2">
    <w:name w:val="xl2"/>
    <w:basedOn w:val="Normal"/>
    <w:qFormat/>
    <w:pPr>
      <w:widowControl/>
      <w:spacing w:before="0" w:after="240"/>
      <w:ind w:left="525" w:right="75" w:hanging="225"/>
    </w:pPr>
    <w:rPr>
      <w:rFonts w:ascii="Times New Roman" w:hAnsi="Times New Roman" w:eastAsia="Times New Roman"/>
    </w:rPr>
  </w:style>
  <w:style w:type="paragraph" w:styleId="Encabezado2">
    <w:name w:val="Encabezado2"/>
    <w:basedOn w:val="Normal"/>
    <w:qFormat/>
    <w:pPr>
      <w:widowControl/>
    </w:pPr>
    <w:rPr>
      <w:rFonts w:ascii="Tele-GroteskNor" w:hAnsi="Tele-GroteskNor" w:eastAsia="Tele-GroteskNor"/>
    </w:rPr>
  </w:style>
  <w:style w:type="paragraph" w:styleId="ListParagraph">
    <w:name w:val="List Paragraph"/>
    <w:basedOn w:val="Normal"/>
    <w:qFormat/>
    <w:pPr>
      <w:widowControl/>
      <w:spacing w:lineRule="exact" w:line="276" w:before="0" w:after="200"/>
      <w:ind w:left="720" w:right="0" w:hanging="0"/>
      <w:contextualSpacing/>
    </w:pPr>
    <w:rPr>
      <w:rFonts w:eastAsia="Times New Roman"/>
    </w:rPr>
  </w:style>
  <w:style w:type="paragraph" w:styleId="Prrafodelista11">
    <w:name w:val="Párrafo de lista_1"/>
    <w:basedOn w:val="Normal"/>
    <w:qFormat/>
    <w:pPr>
      <w:widowControl/>
      <w:spacing w:lineRule="exact" w:line="276" w:before="0" w:after="200"/>
      <w:ind w:left="720" w:right="0" w:hanging="0"/>
      <w:contextualSpacing/>
    </w:pPr>
    <w:rPr>
      <w:rFonts w:eastAsia="Times New Roman"/>
    </w:rPr>
  </w:style>
  <w:style w:type="paragraph" w:styleId="Prrafodelista00">
    <w:name w:val="Párrafo de lista_0_0"/>
    <w:basedOn w:val="Normal"/>
    <w:qFormat/>
    <w:pPr>
      <w:ind w:left="196" w:right="0" w:hanging="352"/>
    </w:pPr>
    <w:rPr>
      <w:rFonts w:ascii="Arial" w:hAnsi="Arial"/>
    </w:rPr>
  </w:style>
  <w:style w:type="paragraph" w:styleId="Textoindependiente0">
    <w:name w:val="Texto independiente_0"/>
    <w:basedOn w:val="Normal"/>
    <w:qFormat/>
    <w:pPr>
      <w:widowControl/>
      <w:spacing w:lineRule="exact" w:line="276" w:before="0" w:after="120"/>
    </w:pPr>
    <w:rPr>
      <w:rFonts w:eastAsia="Times New Roman"/>
    </w:rPr>
  </w:style>
  <w:style w:type="paragraph" w:styleId="Encabezado10">
    <w:name w:val="Encabezado1_0"/>
    <w:basedOn w:val="Normal"/>
    <w:qFormat/>
    <w:pPr>
      <w:keepNext w:val="true"/>
      <w:widowControl/>
      <w:spacing w:lineRule="exact" w:line="276" w:before="240" w:after="120"/>
    </w:pPr>
    <w:rPr>
      <w:rFonts w:ascii="Arial" w:hAnsi="Arial" w:eastAsia="Mangal"/>
      <w:sz w:val="28"/>
      <w:szCs w:val="28"/>
    </w:rPr>
  </w:style>
  <w:style w:type="paragraph" w:styleId="Prrafodelista0">
    <w:name w:val="Párrafo de lista_0"/>
    <w:basedOn w:val="Normal"/>
    <w:qFormat/>
    <w:pPr>
      <w:ind w:left="196" w:right="0" w:hanging="352"/>
    </w:pPr>
    <w:rPr>
      <w:rFonts w:ascii="Arial" w:hAnsi="Arial"/>
    </w:rPr>
  </w:style>
  <w:style w:type="paragraph" w:styleId="Lista0">
    <w:name w:val="Lista_0"/>
    <w:qFormat/>
    <w:pPr>
      <w:widowControl/>
      <w:kinsoku w:val="true"/>
      <w:overflowPunct w:val="true"/>
      <w:autoSpaceDE w:val="true"/>
      <w:bidi w:val="0"/>
      <w:spacing w:lineRule="exact" w:line="276" w:before="0" w:after="120"/>
    </w:pPr>
    <w:rPr>
      <w:rFonts w:eastAsia="Mangal" w:ascii="Liberation Serif" w:hAnsi="Liberation Serif" w:cs="Arial"/>
      <w:color w:val="auto"/>
      <w:sz w:val="22"/>
      <w:szCs w:val="22"/>
      <w:lang w:val="es-ES" w:eastAsia="zh-CN" w:bidi="hi-IN"/>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254</TotalTime>
  <Application>LibreOffice/6.4.3.2$Windows_X86_64 LibreOffice_project/747b5d0ebf89f41c860ec2a39efd7cb15b54f2d8</Application>
  <Pages>2</Pages>
  <Words>695</Words>
  <Characters>3625</Characters>
  <CharactersWithSpaces>4287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2022-07-28T06:07:33Z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