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VEINTIOCHO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NOVIEM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BRE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DÓS</w:t>
      </w:r>
    </w:p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eastAsia="en-US" w:bidi="ar-SA"/>
        </w:rPr>
      </w:r>
    </w:p>
    <w:p>
      <w:pPr>
        <w:pStyle w:val="Normal"/>
        <w:jc w:val="left"/>
        <w:rPr/>
      </w:pPr>
      <w:r>
        <w:rPr>
          <w:rFonts w:ascii="IBM Plex Sans" w:hAnsi="IBM Plex Sans"/>
          <w:b/>
          <w:bCs/>
          <w:sz w:val="22"/>
          <w:szCs w:val="22"/>
        </w:rPr>
        <w:t>1.-</w:t>
      </w:r>
      <w:r>
        <w:rPr>
          <w:rFonts w:ascii="IBM Plex Sans" w:hAnsi="IBM Plex Sans"/>
          <w:b/>
          <w:bCs/>
          <w:sz w:val="22"/>
          <w:szCs w:val="22"/>
        </w:rPr>
        <w:t xml:space="preserve"> SECRETARÍA GENERAL. NÚMERO: 2022/15126T.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LECTURA Y APROBACIÓN, SI PROCEDE, DE LOS BORRADORES DE ACTAS DE LAS SESIONES ANTERIORES, CELEBRADAS LOS DÍAS 28 DE OCTUBRE Y 10 DE NOVIEMBRE DE 2022.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Dada cuenta por el Sr. Alcalde de los borradores de actas de las sesiones anteriores, celebradas los días 28 de octubre (ordinaria) y 10 de noviembre de 2022 (extraordinaria), los mismos son aprobados en sus literales términos, por unanimidad de los dieciséis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2.- CULTURA. NÚMERO: 2022/14821V.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PROPUESTA DE HONORES Y DISTINCIONES 2023.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 la aprobación inicial de la propuesta de honores y distinciones 2023, el mismo es aprobado por unanimidad de los dieciséis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3.- TESORERÍA. NÚMERO: 2022/13595X.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CONVENIO ENTRE CORREOS Y EL AYUNTAMIENTO, EN MATERIA DE RECAUDACIÓN.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 la aprobación del borrador del convenio entre Correos y este Ayuntamiento, en materia de recaudación, el mismo es aprobado por unanimidad de los dieciséis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4.- INTERVENCIÓN. NÚMERO: 2022/5900E.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CUENTA GENERAL 2021.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 la Cuenta General 2021, el mismo es aprobado con doce votos a favor (Roque Aguayro) y cuatro abstenciones (PSOE y Grupo Mixto: Cs y CC).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5.- INTERVENCIÓN. NÚMERO: 2022/14819S.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EJECUCIÓN PRESUPUESTARIA TERCER TRIMESTRE DE 2022.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6.- TESORERÍA. NÚMERO: 2022/13015M.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MOROSIDAD Y PERIODO MEDIO DE PAGO TERCER TRIMESTRE 2022.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da cuenta.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7.- INTERVENCIÓN. NÚMERO: 2022/13978W.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RECONOCIMIENTO EXTRAJUDICIAL DE CRÉDITO.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al reconocimiento extrajudicial de crédito 3/2022, el mismo es aprobado con doce votos a favor (Roque Aguayro) y cuatro abstenciones (PSOE y Grupo Mixto: Cs y CC).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8.- SECRETARÍA GENERAL. NÚMERO: 2022/14930B.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DECLARACIÓN INSTITUCIONAL “POR EL 25 DE NOVIEMBRE, DÍA INTERNACIONAL CONTRA LA VIOLENCIA DE GÉNERO”.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 la declaración institucional “Por el 25 de noviembre, día internacional contra la violencia de género”, el mismo es aprobado por unanimidad de los dieciséis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9.- SECRETARÍA GENERAL. NÚMERO: 2022/14896T.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DECLARACIÓN INSTITUCIONAL PARA LA MODIFICACIÓN DE LA VIGENCIA DEL NUEVO IMPUESTO ESTATAL SOBRE EL DEPÓSITO DE RESIDUOS EN VERTEDEROS, LA INCINERACIÓN Y LA COINCINERACIÓN DE RESIDUOS.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 la declaración institucional para la modificación de la vigencia del nuevo impuesto estatal sobre el depósito de residuos en vertederos, la incineración y la coincineración de residuos, el mismo es aprobado por unanimidad de los dieciséis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10.- SECRETARÍA GENERAL. NÚMERO: 2022/15035R.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MOCIÓN ROQUE AGUAYRO PROPUESTA “DÍA DE LAS LETRAS CANARIAS 2024” A ORLANDO HERNÁNDEZ MARTÍN.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Sometido a votación el punto referente a la moción del Grupo Roque Aguayro en relación a la propuesta de apoyo, para declarar el “Día de las letras canarias 2024”, al escritor agüimense Orlando Hernández Martín, el mismo es aprobado por unanimidad de los dieciséis asistentes.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11.-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eastAsia="Times New Roman" w:cs="Verdana" w:ascii="IBM Plex Sans" w:hAnsi="IBM Plex Sans"/>
          <w:sz w:val="22"/>
          <w:szCs w:val="22"/>
        </w:rPr>
        <w:t>El Sr. Alcalde</w:t>
      </w:r>
      <w:r>
        <w:rPr>
          <w:rFonts w:eastAsia="Verdana" w:cs="Verdana" w:ascii="IBM Plex Sans" w:hAnsi="IBM Plex Sans"/>
          <w:sz w:val="22"/>
          <w:szCs w:val="22"/>
        </w:rPr>
        <w:t xml:space="preserve"> da cuenta de las actas de la Junta de Gobierno Local, celebradas desde el 10 de octubre de 2022 al 7 de noviembre de 2022, y de los Decretos de la Alcaldía desde el 2022/2763 al 2022/3273. 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Asimismo, se da cuenta de las actas de la Junta General de la Mancomunidad, de fechas 26 de julio de 2022 y 21 de septiembre de 2022.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12.- ASUNTOS DE LA PRESIDENCIA.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No hubo.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IBM Plex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Helvetica Neue">
    <w:altName w:val="Times New Roman"/>
    <w:charset w:val="00"/>
    <w:family w:val="swiss"/>
    <w:pitch w:val="default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-1056640</wp:posOffset>
          </wp:positionH>
          <wp:positionV relativeFrom="paragraph">
            <wp:posOffset>-425450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CuerpodeltextoExact">
    <w:name w:val="Cuerpo del texto Exact"/>
    <w:qFormat/>
    <w:rPr>
      <w:rFonts w:ascii="Tahoma" w:hAnsi="Tahoma" w:eastAsia="Tahoma"/>
      <w:b w:val="false"/>
      <w:bCs w:val="false"/>
      <w:i w:val="false"/>
      <w:iCs w:val="false"/>
      <w:caps w:val="false"/>
      <w:smallCaps w:val="false"/>
      <w:strike w:val="false"/>
      <w:dstrike w:val="false"/>
      <w:spacing w:val="-2"/>
      <w:sz w:val="20"/>
      <w:szCs w:val="20"/>
      <w:u w:val="none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4">
    <w:name w:val="Font Style24"/>
    <w:qFormat/>
    <w:rPr>
      <w:rFonts w:ascii="Bookman Old Style" w:hAnsi="Bookman Old Style" w:eastAsia="Bookman Old Style"/>
      <w:b/>
      <w:bCs/>
      <w:color w:val="000000"/>
      <w:sz w:val="22"/>
      <w:szCs w:val="22"/>
    </w:rPr>
  </w:style>
  <w:style w:type="character" w:styleId="Hgkelc">
    <w:name w:val="hgkelc"/>
    <w:qFormat/>
    <w:rPr/>
  </w:style>
  <w:style w:type="character" w:styleId="Markedcontent">
    <w:name w:val="markedcontent"/>
    <w:qFormat/>
    <w:rPr/>
  </w:style>
  <w:style w:type="character" w:styleId="Anothrefnottabindex">
    <w:name w:val="a_not([|href])_not([|tabindex])"/>
    <w:qFormat/>
    <w:rPr/>
  </w:style>
  <w:style w:type="character" w:styleId="Strong">
    <w:name w:val="strong"/>
    <w:qFormat/>
    <w:rPr>
      <w:b/>
    </w:rPr>
  </w:style>
  <w:style w:type="character" w:styleId="Documentoa">
    <w:name w:val="documento_a"/>
    <w:qFormat/>
    <w:rPr>
      <w:color w:val="808CBC"/>
    </w:rPr>
  </w:style>
  <w:style w:type="character" w:styleId="WW8NumSt41z0">
    <w:name w:val="WW8NumSt41z0"/>
    <w:qFormat/>
    <w:rPr>
      <w:rFonts w:eastAsia="Arial Unicode MS"/>
      <w:caps w:val="false"/>
      <w:smallCaps w:val="false"/>
      <w:strike w:val="false"/>
      <w:dstrike w:val="false"/>
      <w:outline w:val="false"/>
      <w:spacing w:val="0"/>
      <w:w w:val="100"/>
      <w:kern w:val="0"/>
      <w:szCs w:val="29"/>
      <w:lang w:eastAsia="es-ES_tradnl"/>
    </w:rPr>
  </w:style>
  <w:style w:type="character" w:styleId="WW8NumSt40z0">
    <w:name w:val="WW8NumSt40z0"/>
    <w:qFormat/>
    <w:rPr>
      <w:rFonts w:eastAsia="Times New Roman"/>
      <w:iCs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Ninguno">
    <w:name w:val="Ninguno"/>
    <w:qFormat/>
    <w:rPr>
      <w:lang w:val="es-ES_tradnl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>
      <w:rFonts w:ascii="IBM Plex Sans" w:hAnsi="IBM Plex Sans" w:eastAsia="Tunga"/>
      <w:sz w:val="22"/>
      <w:szCs w:val="22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>
      <w:rFonts w:ascii="IBM Plex Sans" w:hAnsi="IBM Plex Sans" w:eastAsia="Tunga"/>
      <w:sz w:val="22"/>
      <w:szCs w:val="22"/>
    </w:rPr>
  </w:style>
  <w:style w:type="character" w:styleId="WW8Num50z0">
    <w:name w:val="WW8Num50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right="0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paragraph" w:styleId="Prrafodelista0">
    <w:name w:val="Párrafo de lista_0"/>
    <w:basedOn w:val="Normal"/>
    <w:qFormat/>
    <w:pPr>
      <w:ind w:left="196" w:right="0" w:hanging="352"/>
    </w:pPr>
    <w:rPr>
      <w:rFonts w:ascii="Arial" w:hAnsi="Arial"/>
    </w:rPr>
  </w:style>
  <w:style w:type="paragraph" w:styleId="Lista0">
    <w:name w:val="Lista_0"/>
    <w:qFormat/>
    <w:pPr>
      <w:widowControl/>
      <w:kinsoku w:val="true"/>
      <w:overflowPunct w:val="true"/>
      <w:autoSpaceDE w:val="true"/>
      <w:bidi w:val="0"/>
      <w:spacing w:lineRule="exact" w:line="276" w:before="0" w:after="120"/>
    </w:pPr>
    <w:rPr>
      <w:rFonts w:eastAsia="Mangal" w:ascii="Liberation Serif" w:hAnsi="Liberation Serif" w:cs="Arial"/>
      <w:color w:val="auto"/>
      <w:sz w:val="22"/>
      <w:szCs w:val="22"/>
      <w:lang w:val="es-ES" w:eastAsia="zh-CN" w:bidi="hi-IN"/>
    </w:rPr>
  </w:style>
  <w:style w:type="paragraph" w:styleId="Cuerpo">
    <w:name w:val="Cuerpo"/>
    <w:qFormat/>
    <w:pPr>
      <w:widowControl/>
      <w:kinsoku w:val="true"/>
      <w:overflowPunct w:val="true"/>
      <w:autoSpaceDE w:val="true"/>
      <w:bidi w:val="0"/>
    </w:pPr>
    <w:rPr>
      <w:rFonts w:ascii="Helvetica Neue;Times New Roman" w:hAnsi="Helvetica Neue;Times New Roman" w:eastAsia="Arial Unicode MS" w:cs="Arial Unicode MS"/>
      <w:color w:val="000000"/>
      <w:sz w:val="22"/>
      <w:szCs w:val="22"/>
      <w:lang w:val="es-ES_tradnl" w:bidi="ar-SA" w:eastAsia="zh-CN"/>
    </w:rPr>
  </w:style>
  <w:style w:type="paragraph" w:styleId="Style31">
    <w:name w:val="Style3"/>
    <w:basedOn w:val="Normal"/>
    <w:qFormat/>
    <w:pPr/>
    <w:rPr>
      <w:rFonts w:ascii="Candara" w:hAnsi="Candara" w:eastAsia="Candara"/>
    </w:rPr>
  </w:style>
  <w:style w:type="paragraph" w:styleId="Simpleizquierda">
    <w:name w:val="simple izquierd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Any">
    <w:name w:val="any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Contentdocumentsp">
    <w:name w:val="content-documents_p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NormalWeb1">
    <w:name w:val="Normal (Web)1"/>
    <w:qFormat/>
    <w:pPr>
      <w:widowControl/>
      <w:suppressAutoHyphens w:val="true"/>
      <w:kinsoku w:val="true"/>
      <w:overflowPunct w:val="true"/>
      <w:autoSpaceDE w:val="true"/>
      <w:bidi w:val="0"/>
      <w:spacing w:before="100" w:after="119"/>
      <w:jc w:val="left"/>
    </w:pPr>
    <w:rPr>
      <w:rFonts w:ascii="Times New Roman" w:hAnsi="Times New Roman" w:eastAsia="Arial Unicode MS" w:cs="Liberation Serif"/>
      <w:color w:val="000000"/>
      <w:kern w:val="2"/>
      <w:sz w:val="24"/>
      <w:szCs w:val="24"/>
      <w:lang w:val="es-ES_tradnl" w:eastAsia="zh-CN" w:bidi="hi-IN"/>
    </w:rPr>
  </w:style>
  <w:style w:type="paragraph" w:styleId="Heading11">
    <w:name w:val="Heading 11"/>
    <w:basedOn w:val="Normal"/>
    <w:qFormat/>
    <w:pPr>
      <w:spacing w:before="217" w:after="0"/>
      <w:ind w:left="101" w:hanging="0"/>
    </w:pPr>
    <w:rPr>
      <w:rFonts w:ascii="Arial" w:hAnsi="Arial"/>
      <w:b/>
      <w:bCs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</TotalTime>
  <Application>LibreOffice/6.4.3.2$Windows_X86_64 LibreOffice_project/747b5d0ebf89f41c860ec2a39efd7cb15b54f2d8</Application>
  <Pages>2</Pages>
  <Words>564</Words>
  <Characters>3061</Characters>
  <CharactersWithSpaces>3597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2022-12-28T18:40:48Z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