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 a la sesión Extraordinaria que convocará el PLENO, el día </w:t>
      </w:r>
      <w:r>
        <w:rPr>
          <w:rFonts w:ascii="IBM Plex Sans" w:hAnsi="IBM Plex Sans"/>
          <w:b/>
          <w:bCs/>
          <w:sz w:val="22"/>
          <w:szCs w:val="22"/>
        </w:rPr>
        <w:t>14 de junio de 2023 a las 08:45</w:t>
      </w:r>
      <w:r>
        <w:rPr>
          <w:rFonts w:ascii="IBM Plex Sans" w:hAnsi="IBM Plex Sans"/>
          <w:sz w:val="22"/>
          <w:szCs w:val="22"/>
        </w:rPr>
        <w:t xml:space="preserve">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Se servirá acusar recibo en debida forma de la presente Convocatoria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 SECRETARIA GENERAL. Número: 2023/8570L.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Lectura y aprobación, si procede, del borrador de acta de la sesión anterior, celebrada el 22 de mayo de 2023.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LibreOffice/6.4.3.2$Windows_X86_64 LibreOffice_project/747b5d0ebf89f41c860ec2a39efd7cb15b54f2d8</Application>
  <Pages>1</Pages>
  <Words>148</Words>
  <Characters>750</Characters>
  <CharactersWithSpaces>897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2023-06-09T05:53:58Z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