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E" w:rsidRDefault="00A13EA1">
      <w:pPr>
        <w:jc w:val="left"/>
        <w:rPr>
          <w:rFonts w:ascii="Roboto Slab" w:hAnsi="Roboto Slab" w:cs="Roboto Slab"/>
          <w:b/>
          <w:bCs/>
          <w:color w:val="000080"/>
          <w:sz w:val="36"/>
          <w:szCs w:val="36"/>
        </w:rPr>
      </w:pPr>
      <w:r>
        <w:rPr>
          <w:rFonts w:ascii="Roboto Slab" w:hAnsi="Roboto Slab" w:cs="Roboto Slab"/>
          <w:b/>
          <w:bCs/>
          <w:color w:val="000080"/>
          <w:sz w:val="36"/>
          <w:szCs w:val="36"/>
        </w:rPr>
        <w:t xml:space="preserve">Estatutos Turismo Rural </w:t>
      </w:r>
      <w:proofErr w:type="spellStart"/>
      <w:r>
        <w:rPr>
          <w:rFonts w:ascii="Roboto Slab" w:hAnsi="Roboto Slab" w:cs="Roboto Slab"/>
          <w:b/>
          <w:bCs/>
          <w:color w:val="000080"/>
          <w:sz w:val="36"/>
          <w:szCs w:val="36"/>
        </w:rPr>
        <w:t>Agüimes</w:t>
      </w:r>
      <w:proofErr w:type="spellEnd"/>
      <w:r>
        <w:rPr>
          <w:rFonts w:ascii="Roboto Slab" w:hAnsi="Roboto Slab" w:cs="Roboto Slab"/>
          <w:b/>
          <w:bCs/>
          <w:color w:val="000080"/>
          <w:sz w:val="36"/>
          <w:szCs w:val="36"/>
        </w:rPr>
        <w:t xml:space="preserve"> SL.</w:t>
      </w:r>
    </w:p>
    <w:p w:rsidR="00AE1E4E" w:rsidRDefault="00AE1E4E">
      <w:pPr>
        <w:jc w:val="left"/>
        <w:rPr>
          <w:rFonts w:ascii="IBM Plex Sans" w:hAnsi="IBM Plex Sans" w:cs="IBM Plex Sans"/>
          <w:sz w:val="22"/>
          <w:szCs w:val="22"/>
        </w:rPr>
      </w:pPr>
    </w:p>
    <w:p w:rsidR="00AE1E4E" w:rsidRDefault="00A13EA1">
      <w:pPr>
        <w:jc w:val="left"/>
        <w:rPr>
          <w:rFonts w:ascii="IBM Plex Sans" w:hAnsi="IBM Plex Sans" w:cs="IBM Plex Sans"/>
          <w:b/>
          <w:bCs/>
          <w:sz w:val="22"/>
          <w:szCs w:val="22"/>
        </w:rPr>
      </w:pPr>
      <w:r>
        <w:rPr>
          <w:rFonts w:ascii="IBM Plex Sans" w:hAnsi="IBM Plex Sans" w:cs="IBM Plex Sans"/>
          <w:b/>
          <w:bCs/>
          <w:sz w:val="22"/>
          <w:szCs w:val="22"/>
        </w:rPr>
        <w:t>DENOMINACIÓN, OBJETO, DOMICILIO Y DURACIÓN.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 w:hint="eastAsia"/>
          <w:b/>
          <w:bCs/>
          <w:sz w:val="22"/>
          <w:szCs w:val="22"/>
        </w:rPr>
        <w:t>…</w:t>
      </w:r>
      <w:r>
        <w:rPr>
          <w:rFonts w:ascii="IBM Plex Sans" w:hAnsi="IBM Plex Sans" w:cs="IBM Plex Sans"/>
          <w:b/>
          <w:bCs/>
          <w:sz w:val="22"/>
          <w:szCs w:val="22"/>
        </w:rPr>
        <w:t>.</w:t>
      </w:r>
    </w:p>
    <w:p w:rsidR="00AE1E4E" w:rsidRDefault="00AE1E4E">
      <w:pPr>
        <w:jc w:val="left"/>
        <w:rPr>
          <w:rFonts w:ascii="IBM Plex Sans" w:hAnsi="IBM Plex Sans" w:cs="IBM Plex Sans"/>
          <w:b/>
          <w:bCs/>
          <w:sz w:val="22"/>
          <w:szCs w:val="22"/>
        </w:rPr>
      </w:pPr>
    </w:p>
    <w:p w:rsidR="00AE1E4E" w:rsidRDefault="00A13EA1">
      <w:pPr>
        <w:jc w:val="left"/>
        <w:rPr>
          <w:rFonts w:ascii="IBM Plex Sans" w:hAnsi="IBM Plex Sans" w:cs="IBM Plex Sans"/>
          <w:b/>
          <w:bCs/>
          <w:sz w:val="22"/>
          <w:szCs w:val="22"/>
        </w:rPr>
      </w:pPr>
      <w:r>
        <w:rPr>
          <w:rFonts w:ascii="IBM Plex Sans" w:hAnsi="IBM Plex Sans" w:cs="IBM Plex Sans"/>
          <w:b/>
          <w:bCs/>
          <w:sz w:val="22"/>
          <w:szCs w:val="22"/>
        </w:rPr>
        <w:t>Artí</w:t>
      </w:r>
      <w:r>
        <w:rPr>
          <w:rFonts w:ascii="IBM Plex Sans" w:hAnsi="IBM Plex Sans" w:cs="IBM Plex Sans"/>
          <w:b/>
          <w:bCs/>
          <w:sz w:val="22"/>
          <w:szCs w:val="22"/>
        </w:rPr>
        <w:t>culo 2.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La sociedad tendrá por objeto: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1. El desarrollo del turismo rural.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2. La creación de alojamientos turísticos.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3. La conservación del patrimonio arquitectónico.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4. La rehabilitación de viviendas tradicionales y deshabitadas para su transformación en</w:t>
      </w:r>
      <w:r>
        <w:rPr>
          <w:rFonts w:ascii="IBM Plex Sans" w:hAnsi="IBM Plex Sans" w:cs="IBM Plex Sans"/>
          <w:sz w:val="22"/>
          <w:szCs w:val="22"/>
        </w:rPr>
        <w:t xml:space="preserve"> alojamientos turísticos.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5. El desarrollo del turismo cultural, con la explotación turística de los tres eventos de carácter internacional que se celebrarán en el Municipio a partir de 1993, la puesta en marcha de talleres de folklore canario, de artesaní</w:t>
      </w:r>
      <w:r>
        <w:rPr>
          <w:rFonts w:ascii="IBM Plex Sans" w:hAnsi="IBM Plex Sans" w:cs="IBM Plex Sans"/>
          <w:sz w:val="22"/>
          <w:szCs w:val="22"/>
        </w:rPr>
        <w:t>a.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6. La realización de programas de cursos para jóvenes extranjeros estudiantes de español.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7. El desarrollo del turismo para la tercera edad.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8. El desarrollo del turismo ecológico.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9. La realización de actividades específicas dirigidas a satisfacer la d</w:t>
      </w:r>
      <w:r>
        <w:rPr>
          <w:rFonts w:ascii="IBM Plex Sans" w:hAnsi="IBM Plex Sans" w:cs="IBM Plex Sans"/>
          <w:sz w:val="22"/>
          <w:szCs w:val="22"/>
        </w:rPr>
        <w:t>emanda de ocio y lúdica de los visitantes.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10. La gestión de la venta de plazas de alojamiento turístico.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11. La gestión de los servicios mínimos necesarios para ofertar un alojamiento de calidad.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12. La venta del producto turístico complementario.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13. La </w:t>
      </w:r>
      <w:r>
        <w:rPr>
          <w:rFonts w:ascii="IBM Plex Sans" w:hAnsi="IBM Plex Sans" w:cs="IBM Plex Sans"/>
          <w:sz w:val="22"/>
          <w:szCs w:val="22"/>
        </w:rPr>
        <w:t>creación y venta de los productos de consumo turísticos: postales, libros.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14. La gestión de cualquier otra actividad propia del turismo rural y </w:t>
      </w:r>
      <w:proofErr w:type="gramStart"/>
      <w:r>
        <w:rPr>
          <w:rFonts w:ascii="IBM Plex Sans" w:hAnsi="IBM Plex Sans" w:cs="IBM Plex Sans"/>
          <w:sz w:val="22"/>
          <w:szCs w:val="22"/>
        </w:rPr>
        <w:t>encaminada</w:t>
      </w:r>
      <w:proofErr w:type="gramEnd"/>
      <w:r>
        <w:rPr>
          <w:rFonts w:ascii="IBM Plex Sans" w:hAnsi="IBM Plex Sans" w:cs="IBM Plex Sans"/>
          <w:sz w:val="22"/>
          <w:szCs w:val="22"/>
        </w:rPr>
        <w:t xml:space="preserve"> hacia la potenciación y mejora del servicio ofertado.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15. El desarrollo económico y social de nuestr</w:t>
      </w:r>
      <w:r>
        <w:rPr>
          <w:rFonts w:ascii="IBM Plex Sans" w:hAnsi="IBM Plex Sans" w:cs="IBM Plex Sans"/>
          <w:sz w:val="22"/>
          <w:szCs w:val="22"/>
        </w:rPr>
        <w:t>a comunidad.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16. Elaboración, producción, comercialización, al por mayor y al por menor de vinos y aceites.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17. La compra, parcelación y urbanización de terrenos. Construcción, venta y explotación directa o mediante arriendo de edificaciones apartamentos, </w:t>
      </w:r>
      <w:r>
        <w:rPr>
          <w:rFonts w:ascii="IBM Plex Sans" w:hAnsi="IBM Plex Sans" w:cs="IBM Plex Sans"/>
          <w:sz w:val="22"/>
          <w:szCs w:val="22"/>
        </w:rPr>
        <w:t>viviendas y hoteles.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18. Promoción, construcción y explotación de </w:t>
      </w:r>
      <w:proofErr w:type="gramStart"/>
      <w:r>
        <w:rPr>
          <w:rFonts w:ascii="IBM Plex Sans" w:hAnsi="IBM Plex Sans" w:cs="IBM Plex Sans"/>
          <w:sz w:val="22"/>
          <w:szCs w:val="22"/>
        </w:rPr>
        <w:t>parque eólicos</w:t>
      </w:r>
      <w:proofErr w:type="gramEnd"/>
      <w:r>
        <w:rPr>
          <w:rFonts w:ascii="IBM Plex Sans" w:hAnsi="IBM Plex Sans" w:cs="IBM Plex Sans"/>
          <w:sz w:val="22"/>
          <w:szCs w:val="22"/>
        </w:rPr>
        <w:t>, y parques de energía solar.</w:t>
      </w: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19. Elaboración, producción y comercialización de diferentes productos típicos y los propios de la actividad turística.</w:t>
      </w:r>
    </w:p>
    <w:p w:rsidR="00AE1E4E" w:rsidRDefault="00AE1E4E">
      <w:pPr>
        <w:jc w:val="left"/>
        <w:rPr>
          <w:rFonts w:ascii="IBM Plex Sans" w:hAnsi="IBM Plex Sans" w:cs="IBM Plex Sans"/>
          <w:sz w:val="22"/>
          <w:szCs w:val="22"/>
        </w:rPr>
      </w:pP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>Todo ello sin perjuicio d</w:t>
      </w:r>
      <w:r>
        <w:rPr>
          <w:rFonts w:ascii="IBM Plex Sans" w:hAnsi="IBM Plex Sans" w:cs="IBM Plex Sans"/>
          <w:sz w:val="22"/>
          <w:szCs w:val="22"/>
        </w:rPr>
        <w:t>e la obtención de las oportunas licencias administrativas, dejando a salvo en todo caso las actividades sujetas a legislación especial.</w:t>
      </w:r>
    </w:p>
    <w:p w:rsidR="00AE1E4E" w:rsidRDefault="00AE1E4E">
      <w:pPr>
        <w:jc w:val="left"/>
        <w:rPr>
          <w:rFonts w:ascii="IBM Plex Sans" w:hAnsi="IBM Plex Sans" w:cs="IBM Plex Sans"/>
          <w:sz w:val="22"/>
          <w:szCs w:val="22"/>
        </w:rPr>
      </w:pPr>
    </w:p>
    <w:p w:rsidR="00AE1E4E" w:rsidRDefault="00A13EA1">
      <w:pPr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ascii="IBM Plex Sans" w:hAnsi="IBM Plex Sans" w:cs="IBM Plex Sans"/>
          <w:sz w:val="22"/>
          <w:szCs w:val="22"/>
        </w:rPr>
        <w:t xml:space="preserve">Las actividades integrantes del objeto social pueden ser desarrolladas por la sociedad total o parcialmente de modo </w:t>
      </w:r>
      <w:r>
        <w:rPr>
          <w:rFonts w:ascii="IBM Plex Sans" w:hAnsi="IBM Plex Sans" w:cs="IBM Plex Sans"/>
          <w:sz w:val="22"/>
          <w:szCs w:val="22"/>
        </w:rPr>
        <w:t>indirecto, mediante la titularidad de acciones o de participaciones en sociedades con objeto idéntico o análogo.</w:t>
      </w:r>
    </w:p>
    <w:p w:rsidR="00AE1E4E" w:rsidRDefault="00AE1E4E">
      <w:pPr>
        <w:jc w:val="left"/>
        <w:rPr>
          <w:rFonts w:ascii="IBM Plex Sans" w:hAnsi="IBM Plex Sans" w:cs="IBM Plex Sans"/>
          <w:sz w:val="22"/>
          <w:szCs w:val="22"/>
        </w:rPr>
      </w:pPr>
    </w:p>
    <w:p w:rsidR="00AE1E4E" w:rsidRDefault="00A13EA1">
      <w:pPr>
        <w:jc w:val="left"/>
      </w:pPr>
      <w:r>
        <w:rPr>
          <w:rFonts w:ascii="IBM Plex Sans" w:hAnsi="IBM Plex Sans" w:cs="IBM Plex Sans" w:hint="eastAsia"/>
          <w:b/>
          <w:bCs/>
          <w:sz w:val="22"/>
          <w:szCs w:val="22"/>
        </w:rPr>
        <w:t>…</w:t>
      </w:r>
      <w:r>
        <w:rPr>
          <w:rFonts w:ascii="IBM Plex Sans" w:hAnsi="IBM Plex Sans" w:cs="IBM Plex Sans"/>
          <w:b/>
          <w:bCs/>
          <w:sz w:val="22"/>
          <w:szCs w:val="22"/>
        </w:rPr>
        <w:t>..</w:t>
      </w:r>
    </w:p>
    <w:sectPr w:rsidR="00AE1E4E" w:rsidSect="00AE1E4E">
      <w:headerReference w:type="default" r:id="rId7"/>
      <w:footerReference w:type="default" r:id="rId8"/>
      <w:pgSz w:w="11906" w:h="16838"/>
      <w:pgMar w:top="2268" w:right="1701" w:bottom="1960" w:left="1701" w:header="708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4E" w:rsidRDefault="00AE1E4E" w:rsidP="00AE1E4E">
      <w:r>
        <w:separator/>
      </w:r>
    </w:p>
  </w:endnote>
  <w:endnote w:type="continuationSeparator" w:id="0">
    <w:p w:rsidR="00AE1E4E" w:rsidRDefault="00AE1E4E" w:rsidP="00AE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4E" w:rsidRDefault="00A13EA1">
    <w:pPr>
      <w:jc w:val="right"/>
      <w:rPr>
        <w:rFonts w:ascii="IBM Plex Sans" w:eastAsia="IBM Plex Sans" w:hAnsi="IBM Plex Sans" w:cs="IBM Plex Sans"/>
        <w:b/>
        <w:bCs/>
        <w:sz w:val="20"/>
        <w:szCs w:val="20"/>
      </w:rPr>
    </w:pPr>
    <w:r>
      <w:rPr>
        <w:rFonts w:ascii="IBM Plex Sans" w:eastAsia="IBM Plex Sans" w:hAnsi="IBM Plex Sans" w:cs="IBM Plex Sans"/>
        <w:b/>
        <w:bCs/>
        <w:sz w:val="20"/>
        <w:szCs w:val="20"/>
      </w:rPr>
      <w:t>Portal de Transparencia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4E" w:rsidRDefault="00AE1E4E" w:rsidP="00AE1E4E">
      <w:r>
        <w:separator/>
      </w:r>
    </w:p>
  </w:footnote>
  <w:footnote w:type="continuationSeparator" w:id="0">
    <w:p w:rsidR="00AE1E4E" w:rsidRDefault="00AE1E4E" w:rsidP="00AE1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4E" w:rsidRDefault="00A13EA1">
    <w:pPr>
      <w:pStyle w:val="Header"/>
    </w:pPr>
    <w:r>
      <w:rPr>
        <w:noProof/>
        <w:lang w:eastAsia="es-ES"/>
      </w:rPr>
      <w:drawing>
        <wp:anchor distT="0" distB="0" distL="0" distR="0" simplePos="0" relativeHeight="7" behindDoc="0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-120015</wp:posOffset>
          </wp:positionV>
          <wp:extent cx="1425575" cy="789305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49B1"/>
    <w:multiLevelType w:val="multilevel"/>
    <w:tmpl w:val="9E8A985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E4E"/>
    <w:rsid w:val="00A13EA1"/>
    <w:rsid w:val="00A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4E"/>
    <w:pPr>
      <w:widowControl w:val="0"/>
      <w:jc w:val="both"/>
    </w:pPr>
    <w:rPr>
      <w:rFonts w:ascii="Calibri" w:eastAsia="Times New Roman" w:hAnsi="Calibri" w:cs="Calibri"/>
      <w:color w:val="00000A"/>
      <w:kern w:val="2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AE1E4E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AE1E4E"/>
  </w:style>
  <w:style w:type="character" w:customStyle="1" w:styleId="WW8Num1z1">
    <w:name w:val="WW8Num1z1"/>
    <w:qFormat/>
    <w:rsid w:val="00AE1E4E"/>
  </w:style>
  <w:style w:type="character" w:customStyle="1" w:styleId="WW8Num1z2">
    <w:name w:val="WW8Num1z2"/>
    <w:qFormat/>
    <w:rsid w:val="00AE1E4E"/>
  </w:style>
  <w:style w:type="character" w:customStyle="1" w:styleId="WW8Num1z3">
    <w:name w:val="WW8Num1z3"/>
    <w:qFormat/>
    <w:rsid w:val="00AE1E4E"/>
  </w:style>
  <w:style w:type="character" w:customStyle="1" w:styleId="WW8Num1z4">
    <w:name w:val="WW8Num1z4"/>
    <w:qFormat/>
    <w:rsid w:val="00AE1E4E"/>
  </w:style>
  <w:style w:type="character" w:customStyle="1" w:styleId="WW8Num1z5">
    <w:name w:val="WW8Num1z5"/>
    <w:qFormat/>
    <w:rsid w:val="00AE1E4E"/>
  </w:style>
  <w:style w:type="character" w:customStyle="1" w:styleId="WW8Num1z6">
    <w:name w:val="WW8Num1z6"/>
    <w:qFormat/>
    <w:rsid w:val="00AE1E4E"/>
  </w:style>
  <w:style w:type="character" w:customStyle="1" w:styleId="WW8Num1z7">
    <w:name w:val="WW8Num1z7"/>
    <w:qFormat/>
    <w:rsid w:val="00AE1E4E"/>
  </w:style>
  <w:style w:type="character" w:customStyle="1" w:styleId="WW8Num1z8">
    <w:name w:val="WW8Num1z8"/>
    <w:qFormat/>
    <w:rsid w:val="00AE1E4E"/>
  </w:style>
  <w:style w:type="character" w:customStyle="1" w:styleId="WW8Num2z0">
    <w:name w:val="WW8Num2z0"/>
    <w:qFormat/>
    <w:rsid w:val="00AE1E4E"/>
    <w:rPr>
      <w:rFonts w:ascii="Symbol" w:hAnsi="Symbol" w:cs="OpenSymbol;Arial Unicode MS"/>
    </w:rPr>
  </w:style>
  <w:style w:type="character" w:customStyle="1" w:styleId="Ttulo1Car">
    <w:name w:val="Título 1 Car"/>
    <w:basedOn w:val="Fuentedeprrafopredeter"/>
    <w:qFormat/>
    <w:rsid w:val="00AE1E4E"/>
    <w:rPr>
      <w:rFonts w:ascii="Calibri Light" w:eastAsia="Calibri" w:hAnsi="Calibri Light" w:cs="Calibri Light"/>
      <w:b/>
      <w:bCs/>
      <w:color w:val="2E74B5"/>
      <w:kern w:val="2"/>
      <w:sz w:val="28"/>
      <w:szCs w:val="28"/>
    </w:rPr>
  </w:style>
  <w:style w:type="character" w:customStyle="1" w:styleId="TextoindependienteCar">
    <w:name w:val="Texto independiente Car"/>
    <w:basedOn w:val="Fuentedeprrafopredeter"/>
    <w:qFormat/>
    <w:rsid w:val="00AE1E4E"/>
    <w:rPr>
      <w:rFonts w:ascii="Calibri" w:eastAsia="Times New Roman" w:hAnsi="Calibri" w:cs="Calibri"/>
      <w:kern w:val="2"/>
      <w:sz w:val="24"/>
      <w:szCs w:val="24"/>
    </w:rPr>
  </w:style>
  <w:style w:type="character" w:customStyle="1" w:styleId="EncabezadoCar">
    <w:name w:val="Encabezado Car"/>
    <w:basedOn w:val="Fuentedeprrafopredeter"/>
    <w:qFormat/>
    <w:rsid w:val="00AE1E4E"/>
    <w:rPr>
      <w:rFonts w:ascii="Calibri" w:eastAsia="Times New Roman" w:hAnsi="Calibri" w:cs="Calibri"/>
      <w:kern w:val="2"/>
      <w:sz w:val="24"/>
      <w:szCs w:val="24"/>
    </w:rPr>
  </w:style>
  <w:style w:type="character" w:customStyle="1" w:styleId="PiedepginaCar">
    <w:name w:val="Pie de página Car"/>
    <w:basedOn w:val="Fuentedeprrafopredeter"/>
    <w:qFormat/>
    <w:rsid w:val="00AE1E4E"/>
    <w:rPr>
      <w:rFonts w:ascii="Calibri" w:eastAsia="Times New Roman" w:hAnsi="Calibri" w:cs="Calibri"/>
      <w:kern w:val="2"/>
      <w:sz w:val="24"/>
      <w:szCs w:val="24"/>
    </w:rPr>
  </w:style>
  <w:style w:type="character" w:customStyle="1" w:styleId="WW8Num4z3">
    <w:name w:val="WW8Num4z3"/>
    <w:qFormat/>
    <w:rsid w:val="00AE1E4E"/>
    <w:rPr>
      <w:rFonts w:ascii="Symbol" w:hAnsi="Symbol" w:cs="Symbol"/>
    </w:rPr>
  </w:style>
  <w:style w:type="character" w:customStyle="1" w:styleId="WW8Num4z2">
    <w:name w:val="WW8Num4z2"/>
    <w:qFormat/>
    <w:rsid w:val="00AE1E4E"/>
    <w:rPr>
      <w:rFonts w:ascii="Wingdings" w:hAnsi="Wingdings" w:cs="Wingdings"/>
    </w:rPr>
  </w:style>
  <w:style w:type="character" w:customStyle="1" w:styleId="WW8Num4z1">
    <w:name w:val="WW8Num4z1"/>
    <w:qFormat/>
    <w:rsid w:val="00AE1E4E"/>
    <w:rPr>
      <w:rFonts w:ascii="Courier New" w:hAnsi="Courier New" w:cs="Courier New"/>
    </w:rPr>
  </w:style>
  <w:style w:type="character" w:customStyle="1" w:styleId="WW8Num4z0">
    <w:name w:val="WW8Num4z0"/>
    <w:qFormat/>
    <w:rsid w:val="00AE1E4E"/>
    <w:rPr>
      <w:rFonts w:ascii="Times New Roman" w:eastAsia="Times New Roman" w:hAnsi="Times New Roman" w:cs="Times New Roman"/>
    </w:rPr>
  </w:style>
  <w:style w:type="character" w:customStyle="1" w:styleId="Vietas">
    <w:name w:val="Viñetas"/>
    <w:qFormat/>
    <w:rsid w:val="00AE1E4E"/>
    <w:rPr>
      <w:rFonts w:ascii="OpenSymbol;Arial Unicode MS" w:eastAsia="OpenSymbol;Arial Unicode MS" w:hAnsi="OpenSymbol;Arial Unicode MS" w:cs="OpenSymbol;Arial Unicode MS"/>
    </w:rPr>
  </w:style>
  <w:style w:type="character" w:customStyle="1" w:styleId="EnlacedeInternet">
    <w:name w:val="Enlace de Internet"/>
    <w:rsid w:val="00AE1E4E"/>
    <w:rPr>
      <w:color w:val="000080"/>
      <w:u w:val="single"/>
    </w:rPr>
  </w:style>
  <w:style w:type="character" w:customStyle="1" w:styleId="Smbolosdenumeracin">
    <w:name w:val="Símbolos de numeración"/>
    <w:qFormat/>
    <w:rsid w:val="00AE1E4E"/>
  </w:style>
  <w:style w:type="paragraph" w:styleId="Ttulo">
    <w:name w:val="Title"/>
    <w:basedOn w:val="Normal"/>
    <w:next w:val="Textoindependiente"/>
    <w:qFormat/>
    <w:rsid w:val="00AE1E4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rsid w:val="00AE1E4E"/>
    <w:pPr>
      <w:spacing w:after="120"/>
    </w:pPr>
  </w:style>
  <w:style w:type="paragraph" w:styleId="Lista">
    <w:name w:val="List"/>
    <w:basedOn w:val="Textoindependiente"/>
    <w:rsid w:val="00AE1E4E"/>
    <w:rPr>
      <w:rFonts w:cs="Mangal"/>
    </w:rPr>
  </w:style>
  <w:style w:type="paragraph" w:customStyle="1" w:styleId="Caption">
    <w:name w:val="Caption"/>
    <w:basedOn w:val="Normal"/>
    <w:qFormat/>
    <w:rsid w:val="00AE1E4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E1E4E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rsid w:val="00AE1E4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Epgrafe">
    <w:name w:val="caption"/>
    <w:basedOn w:val="Normal"/>
    <w:qFormat/>
    <w:rsid w:val="00AE1E4E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qFormat/>
    <w:rsid w:val="00AE1E4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AE1E4E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AE1E4E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AE1E4E"/>
    <w:pPr>
      <w:suppressLineNumbers/>
    </w:pPr>
  </w:style>
  <w:style w:type="paragraph" w:customStyle="1" w:styleId="Ttulodelatabla">
    <w:name w:val="Título de la tabla"/>
    <w:basedOn w:val="Contenidodelatabla"/>
    <w:qFormat/>
    <w:rsid w:val="00AE1E4E"/>
    <w:pPr>
      <w:jc w:val="center"/>
    </w:pPr>
    <w:rPr>
      <w:b/>
      <w:bCs/>
    </w:rPr>
  </w:style>
  <w:style w:type="paragraph" w:customStyle="1" w:styleId="LO-Normal">
    <w:name w:val="LO-Normal"/>
    <w:qFormat/>
    <w:rsid w:val="00AE1E4E"/>
    <w:pPr>
      <w:textAlignment w:val="baseline"/>
    </w:pPr>
    <w:rPr>
      <w:rFonts w:eastAsia="0" w:cs="Liberation Serif"/>
      <w:kern w:val="2"/>
      <w:sz w:val="24"/>
      <w:lang w:eastAsia="hi-IN"/>
    </w:rPr>
  </w:style>
  <w:style w:type="numbering" w:customStyle="1" w:styleId="WW8Num1">
    <w:name w:val="WW8Num1"/>
    <w:qFormat/>
    <w:rsid w:val="00AE1E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cp:lastModifiedBy>drodriguez</cp:lastModifiedBy>
  <cp:revision>2</cp:revision>
  <dcterms:created xsi:type="dcterms:W3CDTF">2024-06-24T09:19:00Z</dcterms:created>
  <dcterms:modified xsi:type="dcterms:W3CDTF">2024-06-24T09:19:00Z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