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57" w:rsidRDefault="008E5D99">
      <w:pPr>
        <w:jc w:val="left"/>
        <w:rPr>
          <w:rFonts w:ascii="Roboto Slab" w:hAnsi="Roboto Slab" w:cs="Roboto Slab"/>
          <w:b/>
          <w:bCs/>
          <w:color w:val="000080"/>
          <w:sz w:val="36"/>
          <w:szCs w:val="36"/>
        </w:rPr>
      </w:pPr>
      <w:r>
        <w:rPr>
          <w:rFonts w:ascii="Roboto Slab" w:hAnsi="Roboto Slab" w:cs="Roboto Slab"/>
          <w:b/>
          <w:bCs/>
          <w:color w:val="000080"/>
          <w:sz w:val="36"/>
          <w:szCs w:val="36"/>
        </w:rPr>
        <w:t xml:space="preserve">Estatutos Turismo Rural </w:t>
      </w:r>
      <w:proofErr w:type="spellStart"/>
      <w:r>
        <w:rPr>
          <w:rFonts w:ascii="Roboto Slab" w:hAnsi="Roboto Slab" w:cs="Roboto Slab"/>
          <w:b/>
          <w:bCs/>
          <w:color w:val="000080"/>
          <w:sz w:val="36"/>
          <w:szCs w:val="36"/>
        </w:rPr>
        <w:t>Agüimes</w:t>
      </w:r>
      <w:proofErr w:type="spellEnd"/>
      <w:r>
        <w:rPr>
          <w:rFonts w:ascii="Roboto Slab" w:hAnsi="Roboto Slab" w:cs="Roboto Slab"/>
          <w:b/>
          <w:bCs/>
          <w:color w:val="000080"/>
          <w:sz w:val="36"/>
          <w:szCs w:val="36"/>
        </w:rPr>
        <w:t xml:space="preserve"> SL.</w:t>
      </w:r>
    </w:p>
    <w:p w:rsidR="00B02257" w:rsidRDefault="00B02257">
      <w:pPr>
        <w:jc w:val="left"/>
        <w:rPr>
          <w:rFonts w:ascii="IBM Plex Sans" w:hAnsi="IBM Plex Sans" w:cs="IBM Plex Sans"/>
          <w:sz w:val="22"/>
          <w:szCs w:val="22"/>
        </w:rPr>
      </w:pPr>
    </w:p>
    <w:p w:rsidR="00B02257" w:rsidRDefault="008E5D99">
      <w:pPr>
        <w:jc w:val="left"/>
        <w:rPr>
          <w:rFonts w:ascii="IBM Plex Sans" w:hAnsi="IBM Plex Sans" w:cs="IBM Plex Sans"/>
          <w:sz w:val="22"/>
          <w:szCs w:val="22"/>
        </w:rPr>
      </w:pPr>
      <w:r>
        <w:rPr>
          <w:rFonts w:ascii="IBM Plex Sans" w:hAnsi="IBM Plex Sans" w:cs="IBM Plex Sans" w:hint="eastAsia"/>
          <w:b/>
          <w:bCs/>
          <w:sz w:val="22"/>
          <w:szCs w:val="22"/>
        </w:rPr>
        <w:t>…</w:t>
      </w:r>
    </w:p>
    <w:p w:rsidR="00B02257" w:rsidRDefault="00B02257">
      <w:pPr>
        <w:jc w:val="left"/>
        <w:rPr>
          <w:rFonts w:ascii="IBM Plex Sans" w:hAnsi="IBM Plex Sans" w:cs="IBM Plex Sans"/>
          <w:sz w:val="22"/>
          <w:szCs w:val="22"/>
        </w:rPr>
      </w:pPr>
    </w:p>
    <w:p w:rsidR="00B02257" w:rsidRDefault="008E5D99">
      <w:pPr>
        <w:jc w:val="left"/>
        <w:rPr>
          <w:rFonts w:ascii="IBM Plex Sans" w:hAnsi="IBM Plex Sans" w:cs="IBM Plex Sans"/>
          <w:b/>
          <w:bCs/>
          <w:sz w:val="22"/>
          <w:szCs w:val="22"/>
        </w:rPr>
      </w:pPr>
      <w:r>
        <w:rPr>
          <w:rFonts w:ascii="IBM Plex Sans" w:hAnsi="IBM Plex Sans" w:cs="IBM Plex Sans"/>
          <w:b/>
          <w:bCs/>
          <w:sz w:val="22"/>
          <w:szCs w:val="22"/>
        </w:rPr>
        <w:t>DEL GOBIERNO, ADMINISTRACIÓN Y REPRESENTACIÓN DE LA SOCI</w:t>
      </w:r>
      <w:r>
        <w:rPr>
          <w:rFonts w:ascii="IBM Plex Sans" w:hAnsi="IBM Plex Sans" w:cs="IBM Plex Sans"/>
          <w:b/>
          <w:bCs/>
          <w:sz w:val="22"/>
          <w:szCs w:val="22"/>
        </w:rPr>
        <w:t>EDAD.</w:t>
      </w:r>
    </w:p>
    <w:p w:rsidR="00B02257" w:rsidRDefault="008E5D99">
      <w:pPr>
        <w:jc w:val="left"/>
        <w:rPr>
          <w:rFonts w:ascii="IBM Plex Sans" w:hAnsi="IBM Plex Sans" w:cs="IBM Plex Sans"/>
          <w:b/>
          <w:bCs/>
          <w:sz w:val="22"/>
          <w:szCs w:val="22"/>
        </w:rPr>
      </w:pPr>
      <w:r>
        <w:rPr>
          <w:rFonts w:ascii="IBM Plex Sans" w:hAnsi="IBM Plex Sans" w:cs="IBM Plex Sans"/>
          <w:b/>
          <w:bCs/>
          <w:sz w:val="22"/>
          <w:szCs w:val="22"/>
        </w:rPr>
        <w:t>Artículo 6.</w:t>
      </w:r>
    </w:p>
    <w:p w:rsidR="00B02257" w:rsidRDefault="008E5D99">
      <w:pPr>
        <w:jc w:val="left"/>
        <w:rPr>
          <w:rFonts w:ascii="IBM Plex Sans" w:hAnsi="IBM Plex Sans" w:cs="IBM Plex Sans"/>
          <w:sz w:val="22"/>
          <w:szCs w:val="22"/>
        </w:rPr>
      </w:pPr>
      <w:r>
        <w:rPr>
          <w:rFonts w:ascii="IBM Plex Sans" w:hAnsi="IBM Plex Sans" w:cs="IBM Plex Sans"/>
          <w:sz w:val="22"/>
          <w:szCs w:val="22"/>
        </w:rPr>
        <w:t>La Sociedad será administrada y representada por un órgano de administración configurado por un mínimo de tres y un máximo de cinco Consejeros, elegidos por la Junta General de Socios, entre personas que reúnan las condiciones exigidas po</w:t>
      </w:r>
      <w:r>
        <w:rPr>
          <w:rFonts w:ascii="IBM Plex Sans" w:hAnsi="IBM Plex Sans" w:cs="IBM Plex Sans"/>
          <w:sz w:val="22"/>
          <w:szCs w:val="22"/>
        </w:rPr>
        <w:t>r las disposiciones administrativas vigentes. Un tercio del número de Consejeros serán siempre Concejales del Ayuntamiento, computándose la fracción como un entero. La duración del cargo será de 4 años, en ningún caso superior a la duración del mandato del</w:t>
      </w:r>
      <w:r>
        <w:rPr>
          <w:rFonts w:ascii="IBM Plex Sans" w:hAnsi="IBM Plex Sans" w:cs="IBM Plex Sans"/>
          <w:sz w:val="22"/>
          <w:szCs w:val="22"/>
        </w:rPr>
        <w:t xml:space="preserve"> Consistorio.</w:t>
      </w:r>
    </w:p>
    <w:p w:rsidR="00B02257" w:rsidRDefault="00B02257">
      <w:pPr>
        <w:jc w:val="left"/>
        <w:rPr>
          <w:rFonts w:ascii="IBM Plex Sans" w:hAnsi="IBM Plex Sans" w:cs="IBM Plex Sans"/>
          <w:sz w:val="22"/>
          <w:szCs w:val="22"/>
        </w:rPr>
      </w:pPr>
    </w:p>
    <w:p w:rsidR="00B02257" w:rsidRDefault="008E5D99">
      <w:pPr>
        <w:jc w:val="left"/>
      </w:pPr>
      <w:r>
        <w:rPr>
          <w:rFonts w:ascii="IBM Plex Sans" w:hAnsi="IBM Plex Sans" w:cs="IBM Plex Sans"/>
          <w:color w:val="000000"/>
          <w:sz w:val="22"/>
          <w:szCs w:val="22"/>
        </w:rPr>
        <w:t>La Junta General designará entre los consejeros al presidente y un Vicepresidente. Asimismo, nombrará a las personas que hayan de ejercer  el cargo de Secretario y Vicesecretario del Consejo. El Presidente y Vicepresidente deberán ostentar l</w:t>
      </w:r>
      <w:r>
        <w:rPr>
          <w:rFonts w:ascii="IBM Plex Sans" w:hAnsi="IBM Plex Sans" w:cs="IBM Plex Sans"/>
          <w:color w:val="000000"/>
          <w:sz w:val="22"/>
          <w:szCs w:val="22"/>
        </w:rPr>
        <w:t xml:space="preserve">a </w:t>
      </w:r>
      <w:proofErr w:type="gramStart"/>
      <w:r>
        <w:rPr>
          <w:rFonts w:ascii="IBM Plex Sans" w:hAnsi="IBM Plex Sans" w:cs="IBM Plex Sans"/>
          <w:color w:val="000000"/>
          <w:sz w:val="22"/>
          <w:szCs w:val="22"/>
        </w:rPr>
        <w:t>condición</w:t>
      </w:r>
      <w:proofErr w:type="gramEnd"/>
      <w:r>
        <w:rPr>
          <w:rFonts w:ascii="IBM Plex Sans" w:hAnsi="IBM Plex Sans" w:cs="IBM Plex Sans"/>
          <w:color w:val="000000"/>
          <w:sz w:val="22"/>
          <w:szCs w:val="22"/>
        </w:rPr>
        <w:t xml:space="preserve"> de concejales del Ayuntamiento.</w:t>
      </w:r>
    </w:p>
    <w:p w:rsidR="00B02257" w:rsidRDefault="00B02257">
      <w:pPr>
        <w:jc w:val="left"/>
      </w:pPr>
    </w:p>
    <w:p w:rsidR="00B02257" w:rsidRDefault="008E5D99">
      <w:pPr>
        <w:jc w:val="left"/>
      </w:pPr>
      <w:r>
        <w:rPr>
          <w:rFonts w:ascii="IBM Plex Sans" w:hAnsi="IBM Plex Sans" w:cs="IBM Plex Sans"/>
          <w:sz w:val="22"/>
          <w:szCs w:val="22"/>
        </w:rPr>
        <w:t>El Presidente es el órgano ejecutivo del Consejo de Administración, y con este carácter representará a la Sociedad en juicio o fuera de él, también podrá otorgar las sustituciones precisas para el cumplimiento d</w:t>
      </w:r>
      <w:r>
        <w:rPr>
          <w:rFonts w:ascii="IBM Plex Sans" w:hAnsi="IBM Plex Sans" w:cs="IBM Plex Sans"/>
          <w:sz w:val="22"/>
          <w:szCs w:val="22"/>
        </w:rPr>
        <w:t>e estos fines.</w:t>
      </w:r>
    </w:p>
    <w:p w:rsidR="00B02257" w:rsidRDefault="00B02257">
      <w:pPr>
        <w:jc w:val="left"/>
      </w:pPr>
    </w:p>
    <w:p w:rsidR="00B02257" w:rsidRDefault="008E5D99">
      <w:pPr>
        <w:jc w:val="left"/>
      </w:pPr>
      <w:r>
        <w:rPr>
          <w:rFonts w:ascii="IBM Plex Sans" w:hAnsi="IBM Plex Sans" w:cs="IBM Plex Sans"/>
          <w:sz w:val="22"/>
          <w:szCs w:val="22"/>
        </w:rPr>
        <w:t>El Vicepresidente sustituirá al Presidente en casos de ausencia, enfermedad o cualquier otra imposibilidad, con todas sus atribuciones.</w:t>
      </w:r>
    </w:p>
    <w:p w:rsidR="00B02257" w:rsidRDefault="00B02257">
      <w:pPr>
        <w:jc w:val="left"/>
      </w:pPr>
    </w:p>
    <w:p w:rsidR="00B02257" w:rsidRDefault="008E5D99">
      <w:pPr>
        <w:jc w:val="left"/>
      </w:pPr>
      <w:r>
        <w:rPr>
          <w:rFonts w:ascii="IBM Plex Sans" w:hAnsi="IBM Plex Sans" w:cs="IBM Plex Sans"/>
          <w:sz w:val="22"/>
          <w:szCs w:val="22"/>
        </w:rPr>
        <w:t>El Consejo se reunirá periódicamente mediante convocatoria del Presidente o de quien lo sustituya. Tamb</w:t>
      </w:r>
      <w:r>
        <w:rPr>
          <w:rFonts w:ascii="IBM Plex Sans" w:hAnsi="IBM Plex Sans" w:cs="IBM Plex Sans"/>
          <w:sz w:val="22"/>
          <w:szCs w:val="22"/>
        </w:rPr>
        <w:t>ién será convocado por el Presidente, el Consejo de Administración, previa solicitud escrita de como mínimo un tercio del número de miembros del Consejo, en la cual se expresará los puntos a tratar en el orden del día. El Presidente convocará al Consejo, d</w:t>
      </w:r>
      <w:r>
        <w:rPr>
          <w:rFonts w:ascii="IBM Plex Sans" w:hAnsi="IBM Plex Sans" w:cs="IBM Plex Sans"/>
          <w:sz w:val="22"/>
          <w:szCs w:val="22"/>
        </w:rPr>
        <w:t>entro del plazo de 7 días a partir de haber recibido la solicitud, firmando en el orden del día los asuntos señalados por los solicitantes, pudiendo introducir en este orden del día otros puntos a su libre arbitrio.</w:t>
      </w:r>
    </w:p>
    <w:p w:rsidR="00B02257" w:rsidRDefault="00B02257">
      <w:pPr>
        <w:jc w:val="left"/>
      </w:pPr>
    </w:p>
    <w:p w:rsidR="00B02257" w:rsidRDefault="008E5D99">
      <w:pPr>
        <w:jc w:val="left"/>
      </w:pPr>
      <w:r>
        <w:rPr>
          <w:rFonts w:ascii="IBM Plex Sans" w:hAnsi="IBM Plex Sans" w:cs="IBM Plex Sans"/>
          <w:sz w:val="22"/>
          <w:szCs w:val="22"/>
        </w:rPr>
        <w:t>El Consejo quedará válidamente constitu</w:t>
      </w:r>
      <w:r>
        <w:rPr>
          <w:rFonts w:ascii="IBM Plex Sans" w:hAnsi="IBM Plex Sans" w:cs="IBM Plex Sans"/>
          <w:sz w:val="22"/>
          <w:szCs w:val="22"/>
        </w:rPr>
        <w:t>ido cuando concurran a la reunión la mitad más uno de sus componentes.</w:t>
      </w:r>
    </w:p>
    <w:p w:rsidR="00B02257" w:rsidRDefault="00B02257">
      <w:pPr>
        <w:jc w:val="left"/>
      </w:pPr>
    </w:p>
    <w:p w:rsidR="00B02257" w:rsidRDefault="008E5D99">
      <w:pPr>
        <w:jc w:val="left"/>
      </w:pPr>
      <w:r>
        <w:rPr>
          <w:rFonts w:ascii="IBM Plex Sans" w:hAnsi="IBM Plex Sans" w:cs="IBM Plex Sans"/>
          <w:sz w:val="22"/>
          <w:szCs w:val="22"/>
        </w:rPr>
        <w:t>Los acuerdos se adoptarán por mayoría absoluta de los Consejeros concurrentes a la sesión, y en caso de empate, decidirá el voto del Presidente.</w:t>
      </w:r>
    </w:p>
    <w:p w:rsidR="00B02257" w:rsidRDefault="00B02257">
      <w:pPr>
        <w:jc w:val="left"/>
      </w:pPr>
    </w:p>
    <w:p w:rsidR="00B02257" w:rsidRDefault="008E5D99">
      <w:pPr>
        <w:jc w:val="left"/>
      </w:pPr>
      <w:r>
        <w:rPr>
          <w:rFonts w:ascii="IBM Plex Sans" w:hAnsi="IBM Plex Sans" w:cs="IBM Plex Sans"/>
          <w:sz w:val="22"/>
          <w:szCs w:val="22"/>
        </w:rPr>
        <w:t xml:space="preserve">El Presidente podrá solicitar la </w:t>
      </w:r>
      <w:r>
        <w:rPr>
          <w:rFonts w:ascii="IBM Plex Sans" w:hAnsi="IBM Plex Sans" w:cs="IBM Plex Sans"/>
          <w:sz w:val="22"/>
          <w:szCs w:val="22"/>
        </w:rPr>
        <w:t>presencia de funcionarios municipales o personas que pertenecen a la plantilla de la empresa, para que puedan asistir e informar a sus deliberaciones con voz pero sin voto.</w:t>
      </w:r>
    </w:p>
    <w:p w:rsidR="00B02257" w:rsidRDefault="00B02257">
      <w:pPr>
        <w:jc w:val="left"/>
      </w:pPr>
    </w:p>
    <w:p w:rsidR="00B02257" w:rsidRDefault="008E5D99">
      <w:pPr>
        <w:jc w:val="left"/>
      </w:pPr>
      <w:r>
        <w:rPr>
          <w:rFonts w:ascii="IBM Plex Sans" w:hAnsi="IBM Plex Sans" w:cs="IBM Plex Sans"/>
          <w:sz w:val="22"/>
          <w:szCs w:val="22"/>
        </w:rPr>
        <w:t xml:space="preserve">Los acuerdos del Consejo de Administración se consignarán en actas transcritas en </w:t>
      </w:r>
      <w:r>
        <w:rPr>
          <w:rFonts w:ascii="IBM Plex Sans" w:hAnsi="IBM Plex Sans" w:cs="IBM Plex Sans"/>
          <w:sz w:val="22"/>
          <w:szCs w:val="22"/>
        </w:rPr>
        <w:t>el libro correspondiente y serán firmadas por el Presidente o quien le represente, y el Secretario.</w:t>
      </w:r>
    </w:p>
    <w:p w:rsidR="00B02257" w:rsidRDefault="00B02257">
      <w:pPr>
        <w:jc w:val="left"/>
      </w:pPr>
    </w:p>
    <w:p w:rsidR="00B02257" w:rsidRDefault="008E5D99">
      <w:pPr>
        <w:jc w:val="left"/>
      </w:pPr>
      <w:r>
        <w:rPr>
          <w:rFonts w:ascii="IBM Plex Sans" w:hAnsi="IBM Plex Sans" w:cs="IBM Plex Sans"/>
          <w:b/>
          <w:bCs/>
          <w:sz w:val="22"/>
          <w:szCs w:val="22"/>
        </w:rPr>
        <w:t>Artículo 7.</w:t>
      </w:r>
    </w:p>
    <w:p w:rsidR="00B02257" w:rsidRDefault="008E5D99">
      <w:pPr>
        <w:jc w:val="left"/>
      </w:pPr>
      <w:r>
        <w:rPr>
          <w:rFonts w:ascii="IBM Plex Sans" w:hAnsi="IBM Plex Sans" w:cs="IBM Plex Sans"/>
          <w:sz w:val="22"/>
          <w:szCs w:val="22"/>
        </w:rPr>
        <w:t xml:space="preserve">El Pleno del Ayuntamiento de </w:t>
      </w:r>
      <w:proofErr w:type="spellStart"/>
      <w:r>
        <w:rPr>
          <w:rFonts w:ascii="IBM Plex Sans" w:hAnsi="IBM Plex Sans" w:cs="IBM Plex Sans"/>
          <w:sz w:val="22"/>
          <w:szCs w:val="22"/>
        </w:rPr>
        <w:t>Agüimes</w:t>
      </w:r>
      <w:proofErr w:type="spellEnd"/>
      <w:r>
        <w:rPr>
          <w:rFonts w:ascii="IBM Plex Sans" w:hAnsi="IBM Plex Sans" w:cs="IBM Plex Sans"/>
          <w:sz w:val="22"/>
          <w:szCs w:val="22"/>
        </w:rPr>
        <w:t xml:space="preserve"> ejercerá las funciones de la Junta General de la Sociedad, en la forma y con las atribuciones y facultades</w:t>
      </w:r>
      <w:r>
        <w:rPr>
          <w:rFonts w:ascii="IBM Plex Sans" w:hAnsi="IBM Plex Sans" w:cs="IBM Plex Sans"/>
          <w:sz w:val="22"/>
          <w:szCs w:val="22"/>
        </w:rPr>
        <w:t xml:space="preserve"> </w:t>
      </w:r>
      <w:proofErr w:type="spellStart"/>
      <w:r>
        <w:rPr>
          <w:rFonts w:ascii="IBM Plex Sans" w:hAnsi="IBM Plex Sans" w:cs="IBM Plex Sans"/>
          <w:sz w:val="22"/>
          <w:szCs w:val="22"/>
        </w:rPr>
        <w:t>aque</w:t>
      </w:r>
      <w:proofErr w:type="spellEnd"/>
      <w:r>
        <w:rPr>
          <w:rFonts w:ascii="IBM Plex Sans" w:hAnsi="IBM Plex Sans" w:cs="IBM Plex Sans"/>
          <w:sz w:val="22"/>
          <w:szCs w:val="22"/>
        </w:rPr>
        <w:t xml:space="preserve"> las Leyes determinan.</w:t>
      </w:r>
    </w:p>
    <w:p w:rsidR="00B02257" w:rsidRDefault="00B02257">
      <w:pPr>
        <w:jc w:val="left"/>
      </w:pPr>
    </w:p>
    <w:p w:rsidR="00B02257" w:rsidRDefault="008E5D99">
      <w:pPr>
        <w:jc w:val="left"/>
      </w:pPr>
      <w:r>
        <w:rPr>
          <w:rFonts w:ascii="IBM Plex Sans" w:hAnsi="IBM Plex Sans" w:cs="IBM Plex Sans"/>
          <w:sz w:val="22"/>
          <w:szCs w:val="22"/>
        </w:rPr>
        <w:t>Todo acuerdo se adoptará por mayoría de votos, salvo cuando se trate de los asuntos mencionados en los artículos 13 y 17 de la Ley de Sociedades de Responsabilidad Limitada, en los que se requerirán las mayorías exigidas en los</w:t>
      </w:r>
      <w:r>
        <w:rPr>
          <w:rFonts w:ascii="IBM Plex Sans" w:hAnsi="IBM Plex Sans" w:cs="IBM Plex Sans"/>
          <w:sz w:val="22"/>
          <w:szCs w:val="22"/>
        </w:rPr>
        <w:t xml:space="preserve"> mismos.</w:t>
      </w:r>
    </w:p>
    <w:p w:rsidR="00B02257" w:rsidRDefault="00B02257">
      <w:pPr>
        <w:jc w:val="left"/>
      </w:pPr>
    </w:p>
    <w:p w:rsidR="00B02257" w:rsidRDefault="008E5D99">
      <w:pPr>
        <w:jc w:val="left"/>
      </w:pPr>
      <w:r>
        <w:rPr>
          <w:rFonts w:ascii="IBM Plex Sans" w:hAnsi="IBM Plex Sans" w:cs="IBM Plex Sans"/>
          <w:sz w:val="22"/>
          <w:szCs w:val="22"/>
        </w:rPr>
        <w:t>A las Juntas Generales podrán asistir con voz pero sin voto, los miembros no regidores del Consejo de Administración, el Gerente y aquellas personas a las cuales la Ley otorgue este derecho.</w:t>
      </w:r>
    </w:p>
    <w:p w:rsidR="00B02257" w:rsidRDefault="00B02257">
      <w:pPr>
        <w:jc w:val="left"/>
      </w:pPr>
    </w:p>
    <w:p w:rsidR="00B02257" w:rsidRDefault="008E5D99">
      <w:pPr>
        <w:jc w:val="left"/>
      </w:pPr>
      <w:r>
        <w:rPr>
          <w:rFonts w:ascii="IBM Plex Sans" w:hAnsi="IBM Plex Sans" w:cs="IBM Plex Sans"/>
          <w:sz w:val="22"/>
          <w:szCs w:val="22"/>
        </w:rPr>
        <w:t>El funcionamiento de la Corporación, constituida en Ju</w:t>
      </w:r>
      <w:r>
        <w:rPr>
          <w:rFonts w:ascii="IBM Plex Sans" w:hAnsi="IBM Plex Sans" w:cs="IBM Plex Sans"/>
          <w:sz w:val="22"/>
          <w:szCs w:val="22"/>
        </w:rPr>
        <w:t xml:space="preserve">nta General, se acomodará en cuanto al procedimiento y a la adopción de acuerdos, a los preceptos de la Ley y del Reglamento de Organización, Funcionamiento y Régimen Jurídico de las Corporaciones Locales, aplicándose las normas reguladoras del Régimen de </w:t>
      </w:r>
      <w:r>
        <w:rPr>
          <w:rFonts w:ascii="IBM Plex Sans" w:hAnsi="IBM Plex Sans" w:cs="IBM Plex Sans"/>
          <w:sz w:val="22"/>
          <w:szCs w:val="22"/>
        </w:rPr>
        <w:t>las Sociedades en las restantes cuestiones sociales.</w:t>
      </w:r>
    </w:p>
    <w:p w:rsidR="00B02257" w:rsidRDefault="00B02257">
      <w:pPr>
        <w:jc w:val="left"/>
      </w:pPr>
    </w:p>
    <w:p w:rsidR="00B02257" w:rsidRDefault="008E5D99">
      <w:pPr>
        <w:jc w:val="left"/>
      </w:pPr>
      <w:r>
        <w:rPr>
          <w:rFonts w:ascii="IBM Plex Sans" w:hAnsi="IBM Plex Sans" w:cs="IBM Plex Sans"/>
          <w:sz w:val="22"/>
          <w:szCs w:val="22"/>
        </w:rPr>
        <w:t>Se extenderá acta de cada reunión de la Junta General, que será aprobada y redactada con los requisitos exigidos por los de la Corporación, y se inscribirá en un libro especial de actas de la Junta Gene</w:t>
      </w:r>
      <w:r>
        <w:rPr>
          <w:rFonts w:ascii="IBM Plex Sans" w:hAnsi="IBM Plex Sans" w:cs="IBM Plex Sans"/>
          <w:sz w:val="22"/>
          <w:szCs w:val="22"/>
        </w:rPr>
        <w:t>ral de la Sociedad, con las firmas del Presidente y del Secretario.</w:t>
      </w:r>
    </w:p>
    <w:p w:rsidR="00B02257" w:rsidRDefault="00B02257">
      <w:pPr>
        <w:jc w:val="left"/>
      </w:pPr>
    </w:p>
    <w:p w:rsidR="00B02257" w:rsidRDefault="008E5D99">
      <w:pPr>
        <w:jc w:val="left"/>
      </w:pPr>
      <w:r>
        <w:rPr>
          <w:rFonts w:ascii="IBM Plex Sans" w:hAnsi="IBM Plex Sans" w:cs="IBM Plex Sans" w:hint="eastAsia"/>
          <w:b/>
          <w:bCs/>
          <w:sz w:val="22"/>
          <w:szCs w:val="22"/>
        </w:rPr>
        <w:t>…</w:t>
      </w:r>
    </w:p>
    <w:sectPr w:rsidR="00B02257" w:rsidSect="00B02257">
      <w:headerReference w:type="default" r:id="rId7"/>
      <w:footerReference w:type="default" r:id="rId8"/>
      <w:pgSz w:w="11906" w:h="16838"/>
      <w:pgMar w:top="2268" w:right="1701" w:bottom="1960" w:left="1701" w:header="708" w:footer="141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57" w:rsidRDefault="00B02257" w:rsidP="00B02257">
      <w:r>
        <w:separator/>
      </w:r>
    </w:p>
  </w:endnote>
  <w:endnote w:type="continuationSeparator" w:id="0">
    <w:p w:rsidR="00B02257" w:rsidRDefault="00B02257" w:rsidP="00B0225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0">
    <w:panose1 w:val="00000000000000000000"/>
    <w:charset w:val="00"/>
    <w:family w:val="roman"/>
    <w:notTrueType/>
    <w:pitch w:val="default"/>
    <w:sig w:usb0="00000000" w:usb1="00000000" w:usb2="00000000" w:usb3="00000000" w:csb0="00000000" w:csb1="00000000"/>
  </w:font>
  <w:font w:name="Roboto Slab">
    <w:altName w:val="Times New Roman"/>
    <w:charset w:val="00"/>
    <w:family w:val="auto"/>
    <w:pitch w:val="variable"/>
    <w:sig w:usb0="00000000" w:usb1="00000000" w:usb2="00000000" w:usb3="00000000" w:csb0="00000000" w:csb1="00000000"/>
  </w:font>
  <w:font w:name="IBM Plex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57" w:rsidRDefault="008E5D99">
    <w:pPr>
      <w:jc w:val="right"/>
      <w:rPr>
        <w:rFonts w:ascii="IBM Plex Sans" w:eastAsia="IBM Plex Sans" w:hAnsi="IBM Plex Sans" w:cs="IBM Plex Sans"/>
        <w:b/>
        <w:bCs/>
        <w:sz w:val="20"/>
        <w:szCs w:val="20"/>
      </w:rPr>
    </w:pPr>
    <w:r>
      <w:rPr>
        <w:rFonts w:ascii="IBM Plex Sans" w:eastAsia="IBM Plex Sans" w:hAnsi="IBM Plex Sans" w:cs="IBM Plex Sans"/>
        <w:b/>
        <w:bCs/>
        <w:sz w:val="20"/>
        <w:szCs w:val="20"/>
      </w:rPr>
      <w:t>Portal de Transparencia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57" w:rsidRDefault="00B02257" w:rsidP="00B02257">
      <w:r>
        <w:separator/>
      </w:r>
    </w:p>
  </w:footnote>
  <w:footnote w:type="continuationSeparator" w:id="0">
    <w:p w:rsidR="00B02257" w:rsidRDefault="00B02257" w:rsidP="00B02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57" w:rsidRDefault="008E5D99">
    <w:pPr>
      <w:pStyle w:val="Header"/>
    </w:pPr>
    <w:r>
      <w:rPr>
        <w:noProof/>
        <w:lang w:eastAsia="es-ES"/>
      </w:rPr>
      <w:drawing>
        <wp:anchor distT="0" distB="0" distL="0" distR="0" simplePos="0" relativeHeight="7" behindDoc="0" locked="0" layoutInCell="1" allowOverlap="1">
          <wp:simplePos x="0" y="0"/>
          <wp:positionH relativeFrom="column">
            <wp:posOffset>-686435</wp:posOffset>
          </wp:positionH>
          <wp:positionV relativeFrom="paragraph">
            <wp:posOffset>-120015</wp:posOffset>
          </wp:positionV>
          <wp:extent cx="1425575" cy="789305"/>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1425575" cy="7893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E5EAB"/>
    <w:multiLevelType w:val="multilevel"/>
    <w:tmpl w:val="179C0482"/>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B02257"/>
    <w:rsid w:val="008E5D99"/>
    <w:rsid w:val="00B022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57"/>
    <w:pPr>
      <w:widowControl w:val="0"/>
      <w:jc w:val="both"/>
    </w:pPr>
    <w:rPr>
      <w:rFonts w:ascii="Calibri" w:eastAsia="Times New Roman" w:hAnsi="Calibri" w:cs="Calibri"/>
      <w:color w:val="00000A"/>
      <w:kern w:val="2"/>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oindependiente"/>
    <w:qFormat/>
    <w:rsid w:val="00B02257"/>
    <w:pPr>
      <w:keepNext/>
      <w:keepLines/>
      <w:numPr>
        <w:numId w:val="1"/>
      </w:numPr>
      <w:spacing w:before="480"/>
      <w:outlineLvl w:val="0"/>
    </w:pPr>
    <w:rPr>
      <w:rFonts w:ascii="Calibri Light" w:eastAsia="Calibri" w:hAnsi="Calibri Light" w:cs="Calibri Light"/>
      <w:b/>
      <w:bCs/>
      <w:color w:val="2E74B5"/>
      <w:sz w:val="28"/>
      <w:szCs w:val="28"/>
    </w:rPr>
  </w:style>
  <w:style w:type="character" w:customStyle="1" w:styleId="WW8Num1z0">
    <w:name w:val="WW8Num1z0"/>
    <w:qFormat/>
    <w:rsid w:val="00B02257"/>
  </w:style>
  <w:style w:type="character" w:customStyle="1" w:styleId="WW8Num1z1">
    <w:name w:val="WW8Num1z1"/>
    <w:qFormat/>
    <w:rsid w:val="00B02257"/>
  </w:style>
  <w:style w:type="character" w:customStyle="1" w:styleId="WW8Num1z2">
    <w:name w:val="WW8Num1z2"/>
    <w:qFormat/>
    <w:rsid w:val="00B02257"/>
  </w:style>
  <w:style w:type="character" w:customStyle="1" w:styleId="WW8Num1z3">
    <w:name w:val="WW8Num1z3"/>
    <w:qFormat/>
    <w:rsid w:val="00B02257"/>
  </w:style>
  <w:style w:type="character" w:customStyle="1" w:styleId="WW8Num1z4">
    <w:name w:val="WW8Num1z4"/>
    <w:qFormat/>
    <w:rsid w:val="00B02257"/>
  </w:style>
  <w:style w:type="character" w:customStyle="1" w:styleId="WW8Num1z5">
    <w:name w:val="WW8Num1z5"/>
    <w:qFormat/>
    <w:rsid w:val="00B02257"/>
  </w:style>
  <w:style w:type="character" w:customStyle="1" w:styleId="WW8Num1z6">
    <w:name w:val="WW8Num1z6"/>
    <w:qFormat/>
    <w:rsid w:val="00B02257"/>
  </w:style>
  <w:style w:type="character" w:customStyle="1" w:styleId="WW8Num1z7">
    <w:name w:val="WW8Num1z7"/>
    <w:qFormat/>
    <w:rsid w:val="00B02257"/>
  </w:style>
  <w:style w:type="character" w:customStyle="1" w:styleId="WW8Num1z8">
    <w:name w:val="WW8Num1z8"/>
    <w:qFormat/>
    <w:rsid w:val="00B02257"/>
  </w:style>
  <w:style w:type="character" w:customStyle="1" w:styleId="WW8Num2z0">
    <w:name w:val="WW8Num2z0"/>
    <w:qFormat/>
    <w:rsid w:val="00B02257"/>
    <w:rPr>
      <w:rFonts w:ascii="Symbol" w:hAnsi="Symbol" w:cs="OpenSymbol;Arial Unicode MS"/>
    </w:rPr>
  </w:style>
  <w:style w:type="character" w:customStyle="1" w:styleId="Ttulo1Car">
    <w:name w:val="Título 1 Car"/>
    <w:basedOn w:val="Fuentedeprrafopredeter"/>
    <w:qFormat/>
    <w:rsid w:val="00B02257"/>
    <w:rPr>
      <w:rFonts w:ascii="Calibri Light" w:eastAsia="Calibri" w:hAnsi="Calibri Light" w:cs="Calibri Light"/>
      <w:b/>
      <w:bCs/>
      <w:color w:val="2E74B5"/>
      <w:kern w:val="2"/>
      <w:sz w:val="28"/>
      <w:szCs w:val="28"/>
    </w:rPr>
  </w:style>
  <w:style w:type="character" w:customStyle="1" w:styleId="TextoindependienteCar">
    <w:name w:val="Texto independiente Car"/>
    <w:basedOn w:val="Fuentedeprrafopredeter"/>
    <w:qFormat/>
    <w:rsid w:val="00B02257"/>
    <w:rPr>
      <w:rFonts w:ascii="Calibri" w:eastAsia="Times New Roman" w:hAnsi="Calibri" w:cs="Calibri"/>
      <w:kern w:val="2"/>
      <w:sz w:val="24"/>
      <w:szCs w:val="24"/>
    </w:rPr>
  </w:style>
  <w:style w:type="character" w:customStyle="1" w:styleId="EncabezadoCar">
    <w:name w:val="Encabezado Car"/>
    <w:basedOn w:val="Fuentedeprrafopredeter"/>
    <w:qFormat/>
    <w:rsid w:val="00B02257"/>
    <w:rPr>
      <w:rFonts w:ascii="Calibri" w:eastAsia="Times New Roman" w:hAnsi="Calibri" w:cs="Calibri"/>
      <w:kern w:val="2"/>
      <w:sz w:val="24"/>
      <w:szCs w:val="24"/>
    </w:rPr>
  </w:style>
  <w:style w:type="character" w:customStyle="1" w:styleId="PiedepginaCar">
    <w:name w:val="Pie de página Car"/>
    <w:basedOn w:val="Fuentedeprrafopredeter"/>
    <w:qFormat/>
    <w:rsid w:val="00B02257"/>
    <w:rPr>
      <w:rFonts w:ascii="Calibri" w:eastAsia="Times New Roman" w:hAnsi="Calibri" w:cs="Calibri"/>
      <w:kern w:val="2"/>
      <w:sz w:val="24"/>
      <w:szCs w:val="24"/>
    </w:rPr>
  </w:style>
  <w:style w:type="character" w:customStyle="1" w:styleId="WW8Num4z3">
    <w:name w:val="WW8Num4z3"/>
    <w:qFormat/>
    <w:rsid w:val="00B02257"/>
    <w:rPr>
      <w:rFonts w:ascii="Symbol" w:hAnsi="Symbol" w:cs="Symbol"/>
    </w:rPr>
  </w:style>
  <w:style w:type="character" w:customStyle="1" w:styleId="WW8Num4z2">
    <w:name w:val="WW8Num4z2"/>
    <w:qFormat/>
    <w:rsid w:val="00B02257"/>
    <w:rPr>
      <w:rFonts w:ascii="Wingdings" w:hAnsi="Wingdings" w:cs="Wingdings"/>
    </w:rPr>
  </w:style>
  <w:style w:type="character" w:customStyle="1" w:styleId="WW8Num4z1">
    <w:name w:val="WW8Num4z1"/>
    <w:qFormat/>
    <w:rsid w:val="00B02257"/>
    <w:rPr>
      <w:rFonts w:ascii="Courier New" w:hAnsi="Courier New" w:cs="Courier New"/>
    </w:rPr>
  </w:style>
  <w:style w:type="character" w:customStyle="1" w:styleId="WW8Num4z0">
    <w:name w:val="WW8Num4z0"/>
    <w:qFormat/>
    <w:rsid w:val="00B02257"/>
    <w:rPr>
      <w:rFonts w:ascii="Times New Roman" w:eastAsia="Times New Roman" w:hAnsi="Times New Roman" w:cs="Times New Roman"/>
    </w:rPr>
  </w:style>
  <w:style w:type="character" w:customStyle="1" w:styleId="Vietas">
    <w:name w:val="Viñetas"/>
    <w:qFormat/>
    <w:rsid w:val="00B02257"/>
    <w:rPr>
      <w:rFonts w:ascii="OpenSymbol;Arial Unicode MS" w:eastAsia="OpenSymbol;Arial Unicode MS" w:hAnsi="OpenSymbol;Arial Unicode MS" w:cs="OpenSymbol;Arial Unicode MS"/>
    </w:rPr>
  </w:style>
  <w:style w:type="character" w:customStyle="1" w:styleId="EnlacedeInternet">
    <w:name w:val="Enlace de Internet"/>
    <w:rsid w:val="00B02257"/>
    <w:rPr>
      <w:color w:val="000080"/>
      <w:u w:val="single"/>
    </w:rPr>
  </w:style>
  <w:style w:type="character" w:customStyle="1" w:styleId="Smbolosdenumeracin">
    <w:name w:val="Símbolos de numeración"/>
    <w:qFormat/>
    <w:rsid w:val="00B02257"/>
  </w:style>
  <w:style w:type="paragraph" w:styleId="Ttulo">
    <w:name w:val="Title"/>
    <w:basedOn w:val="Normal"/>
    <w:next w:val="Textoindependiente"/>
    <w:qFormat/>
    <w:rsid w:val="00B02257"/>
    <w:pPr>
      <w:keepNext/>
      <w:spacing w:before="240" w:after="120"/>
    </w:pPr>
    <w:rPr>
      <w:rFonts w:ascii="Liberation Sans;Arial" w:eastAsia="Microsoft YaHei" w:hAnsi="Liberation Sans;Arial" w:cs="Mangal"/>
      <w:sz w:val="28"/>
      <w:szCs w:val="28"/>
    </w:rPr>
  </w:style>
  <w:style w:type="paragraph" w:styleId="Textoindependiente">
    <w:name w:val="Body Text"/>
    <w:basedOn w:val="Normal"/>
    <w:rsid w:val="00B02257"/>
    <w:pPr>
      <w:spacing w:after="120"/>
    </w:pPr>
  </w:style>
  <w:style w:type="paragraph" w:styleId="Lista">
    <w:name w:val="List"/>
    <w:basedOn w:val="Textoindependiente"/>
    <w:rsid w:val="00B02257"/>
    <w:rPr>
      <w:rFonts w:cs="Mangal"/>
    </w:rPr>
  </w:style>
  <w:style w:type="paragraph" w:customStyle="1" w:styleId="Caption">
    <w:name w:val="Caption"/>
    <w:basedOn w:val="Normal"/>
    <w:qFormat/>
    <w:rsid w:val="00B02257"/>
    <w:pPr>
      <w:suppressLineNumbers/>
      <w:spacing w:before="120" w:after="120"/>
    </w:pPr>
    <w:rPr>
      <w:rFonts w:cs="Mangal"/>
      <w:i/>
      <w:iCs/>
    </w:rPr>
  </w:style>
  <w:style w:type="paragraph" w:customStyle="1" w:styleId="ndice">
    <w:name w:val="Índice"/>
    <w:basedOn w:val="Normal"/>
    <w:qFormat/>
    <w:rsid w:val="00B02257"/>
    <w:pPr>
      <w:suppressLineNumbers/>
    </w:pPr>
    <w:rPr>
      <w:rFonts w:cs="Mangal"/>
    </w:rPr>
  </w:style>
  <w:style w:type="paragraph" w:customStyle="1" w:styleId="Ttulo1">
    <w:name w:val="Título1"/>
    <w:basedOn w:val="Normal"/>
    <w:next w:val="Textoindependiente"/>
    <w:qFormat/>
    <w:rsid w:val="00B02257"/>
    <w:pPr>
      <w:keepNext/>
      <w:spacing w:before="240" w:after="120"/>
    </w:pPr>
    <w:rPr>
      <w:rFonts w:ascii="Liberation Sans;Arial" w:eastAsia="Microsoft YaHei" w:hAnsi="Liberation Sans;Arial" w:cs="Mangal"/>
      <w:sz w:val="28"/>
      <w:szCs w:val="28"/>
    </w:rPr>
  </w:style>
  <w:style w:type="paragraph" w:styleId="Epgrafe">
    <w:name w:val="caption"/>
    <w:basedOn w:val="Normal"/>
    <w:qFormat/>
    <w:rsid w:val="00B02257"/>
    <w:pPr>
      <w:suppressLineNumbers/>
      <w:spacing w:before="120" w:after="120"/>
    </w:pPr>
    <w:rPr>
      <w:rFonts w:cs="Mangal"/>
      <w:i/>
      <w:iCs/>
    </w:rPr>
  </w:style>
  <w:style w:type="paragraph" w:customStyle="1" w:styleId="Cabeceraypie">
    <w:name w:val="Cabecera y pie"/>
    <w:basedOn w:val="Normal"/>
    <w:qFormat/>
    <w:rsid w:val="00B02257"/>
    <w:pPr>
      <w:suppressLineNumbers/>
      <w:tabs>
        <w:tab w:val="center" w:pos="4819"/>
        <w:tab w:val="right" w:pos="9638"/>
      </w:tabs>
    </w:pPr>
  </w:style>
  <w:style w:type="paragraph" w:customStyle="1" w:styleId="Header">
    <w:name w:val="Header"/>
    <w:basedOn w:val="Normal"/>
    <w:rsid w:val="00B02257"/>
    <w:pPr>
      <w:tabs>
        <w:tab w:val="center" w:pos="4252"/>
        <w:tab w:val="right" w:pos="8504"/>
      </w:tabs>
    </w:pPr>
  </w:style>
  <w:style w:type="paragraph" w:customStyle="1" w:styleId="Footer">
    <w:name w:val="Footer"/>
    <w:basedOn w:val="Normal"/>
    <w:rsid w:val="00B02257"/>
    <w:pPr>
      <w:tabs>
        <w:tab w:val="center" w:pos="4252"/>
        <w:tab w:val="right" w:pos="8504"/>
      </w:tabs>
    </w:pPr>
  </w:style>
  <w:style w:type="paragraph" w:customStyle="1" w:styleId="Contenidodelatabla">
    <w:name w:val="Contenido de la tabla"/>
    <w:basedOn w:val="Normal"/>
    <w:qFormat/>
    <w:rsid w:val="00B02257"/>
    <w:pPr>
      <w:suppressLineNumbers/>
    </w:pPr>
  </w:style>
  <w:style w:type="paragraph" w:customStyle="1" w:styleId="Ttulodelatabla">
    <w:name w:val="Título de la tabla"/>
    <w:basedOn w:val="Contenidodelatabla"/>
    <w:qFormat/>
    <w:rsid w:val="00B02257"/>
    <w:pPr>
      <w:jc w:val="center"/>
    </w:pPr>
    <w:rPr>
      <w:b/>
      <w:bCs/>
    </w:rPr>
  </w:style>
  <w:style w:type="paragraph" w:customStyle="1" w:styleId="LO-Normal">
    <w:name w:val="LO-Normal"/>
    <w:qFormat/>
    <w:rsid w:val="00B02257"/>
    <w:pPr>
      <w:textAlignment w:val="baseline"/>
    </w:pPr>
    <w:rPr>
      <w:rFonts w:eastAsia="0" w:cs="Liberation Serif"/>
      <w:kern w:val="2"/>
      <w:sz w:val="24"/>
      <w:lang w:eastAsia="hi-IN"/>
    </w:rPr>
  </w:style>
  <w:style w:type="numbering" w:customStyle="1" w:styleId="WW8Num1">
    <w:name w:val="WW8Num1"/>
    <w:qFormat/>
    <w:rsid w:val="00B022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cp:lastModifiedBy>drodriguez</cp:lastModifiedBy>
  <cp:revision>2</cp:revision>
  <dcterms:created xsi:type="dcterms:W3CDTF">2024-06-24T11:31:00Z</dcterms:created>
  <dcterms:modified xsi:type="dcterms:W3CDTF">2024-06-24T11:31:00Z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